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8D4C9">
      <w:pPr>
        <w:framePr w:wrap="auto" w:vAnchor="margin" w:hAnchor="text" w:y="1"/>
        <w:suppressOverlap/>
        <w:ind w:left="-567" w:firstLine="567"/>
        <w:jc w:val="center"/>
        <w:rPr>
          <w:rFonts w:ascii="Comic Sans MS" w:hAnsi="Comic Sans MS" w:eastAsia="Calibri" w:cs="Times New Roman"/>
          <w:b/>
          <w:sz w:val="28"/>
        </w:rPr>
      </w:pPr>
      <w:r>
        <w:rPr>
          <w:rFonts w:ascii="Comic Sans MS" w:hAnsi="Comic Sans MS" w:eastAsia="Calibri" w:cs="Times New Roman"/>
          <w:b/>
          <w:sz w:val="28"/>
        </w:rPr>
        <w:pict>
          <v:shape id="_x0000_i1025" o:spt="136" type="#_x0000_t136" style="height:27pt;width:402.6pt;" fillcolor="#BFBFBF" filled="t" stroked="t" coordsize="21600,21600">
            <v:path/>
            <v:fill on="t" color2="#AAAAAA" focussize="0,0"/>
            <v:stroke weight="0.5pt" color="#000000"/>
            <v:imagedata o:title=""/>
            <o:lock v:ext="edit"/>
            <v:textpath on="t" fitshape="t" fitpath="t" trim="t" xscale="f" string="ΠΡΟΓΡΑΜΜΑΤΙΣΜΕΝΟ   ΤΡΙΩΡΟ  ΔΙΑΓΩΝΙΣΜΑ" style="font-family:Arial Black;font-size:14pt;v-text-align:center;v-text-spacing:78650f;"/>
            <w10:wrap type="none"/>
            <w10:anchorlock/>
          </v:shape>
        </w:pict>
      </w:r>
    </w:p>
    <w:p w14:paraId="59FE9E47">
      <w:pPr>
        <w:framePr w:wrap="auto" w:vAnchor="margin" w:hAnchor="text" w:y="1"/>
        <w:suppressOverlap/>
        <w:ind w:left="-567" w:firstLine="567"/>
        <w:jc w:val="center"/>
        <w:rPr>
          <w:rFonts w:ascii="Comic Sans MS" w:hAnsi="Comic Sans MS" w:eastAsia="Calibri" w:cs="Times New Roman"/>
          <w:b/>
          <w:sz w:val="28"/>
          <w:lang w:val="el-GR"/>
        </w:rPr>
      </w:pPr>
      <w:r>
        <w:rPr>
          <w:rFonts w:ascii="Comic Sans MS" w:hAnsi="Comic Sans MS" w:eastAsia="Calibri" w:cs="Times New Roman"/>
          <w:b/>
          <w:sz w:val="28"/>
        </w:rPr>
        <w:pict>
          <v:shape id="_x0000_i1026" o:spt="136" type="#_x0000_t136" style="height:27.6pt;width:137.4pt;" fillcolor="#BFBFBF" filled="t" stroked="t" coordsize="21600,21600">
            <v:path/>
            <v:fill on="t" color2="#AAAAAA" focussize="0,0"/>
            <v:stroke weight="0.5pt" color="#000000"/>
            <v:imagedata o:title=""/>
            <o:lock v:ext="edit"/>
            <v:textpath on="t" fitshape="t" fitpath="t" trim="t" xscale="f" string="Α΄ ΚΥΚΛΟΣ " style="font-family:Arial Black;font-size:14pt;v-text-align:center;v-text-spacing:78650f;"/>
            <w10:wrap type="none"/>
            <w10:anchorlock/>
          </v:shape>
        </w:pict>
      </w:r>
    </w:p>
    <w:p w14:paraId="3A9B899A">
      <w:pPr>
        <w:framePr w:wrap="auto" w:vAnchor="margin" w:hAnchor="text" w:y="1"/>
        <w:suppressOverlap/>
        <w:ind w:left="-567" w:firstLine="567"/>
        <w:jc w:val="center"/>
        <w:rPr>
          <w:rFonts w:ascii="Comic Sans MS" w:hAnsi="Comic Sans MS" w:eastAsia="Calibri" w:cs="Times New Roman"/>
          <w:b/>
          <w:lang w:val="el-GR"/>
        </w:rPr>
      </w:pPr>
      <w:r>
        <w:rPr>
          <w:rFonts w:ascii="Comic Sans MS" w:hAnsi="Comic Sans MS" w:eastAsia="Calibri" w:cs="Times New Roman"/>
          <w:b/>
          <w:sz w:val="28"/>
        </w:rPr>
        <w:pict>
          <v:shape id="_x0000_i1027" o:spt="136" type="#_x0000_t136" style="height:24.6pt;width:126pt;" fillcolor="#BFBFBF" filled="t" stroked="t" coordsize="21600,21600">
            <v:path/>
            <v:fill on="t" color2="#AAAAAA" focussize="0,0"/>
            <v:stroke weight="0.5pt" color="#000000"/>
            <v:imagedata o:title=""/>
            <o:lock v:ext="edit"/>
            <v:textpath on="t" fitshape="t" fitpath="t" trim="t" xscale="f" string="1ο Διαγώνισμα" style="font-family:Arial Black;font-size:14pt;v-text-align:center;v-text-spacing:78650f;"/>
            <w10:wrap type="none"/>
            <w10:anchorlock/>
          </v:shape>
        </w:pict>
      </w:r>
    </w:p>
    <w:tbl>
      <w:tblPr>
        <w:tblStyle w:val="3"/>
        <w:tblW w:w="9606" w:type="dxa"/>
        <w:tblInd w:w="0" w:type="dxa"/>
        <w:tblBorders>
          <w:top w:val="threeDEmboss" w:color="auto" w:sz="18" w:space="0"/>
          <w:left w:val="threeDEmboss" w:color="auto" w:sz="18" w:space="0"/>
          <w:bottom w:val="threeDEmboss" w:color="auto" w:sz="18" w:space="0"/>
          <w:right w:val="threeDEmboss" w:color="auto" w:sz="18" w:space="0"/>
          <w:insideH w:val="threeDEmboss" w:color="auto" w:sz="18" w:space="0"/>
          <w:insideV w:val="threeDEmboss" w:color="auto" w:sz="18" w:space="0"/>
        </w:tblBorders>
        <w:tblLayout w:type="autofit"/>
        <w:tblCellMar>
          <w:top w:w="0" w:type="dxa"/>
          <w:left w:w="108" w:type="dxa"/>
          <w:bottom w:w="0" w:type="dxa"/>
          <w:right w:w="108" w:type="dxa"/>
        </w:tblCellMar>
      </w:tblPr>
      <w:tblGrid>
        <w:gridCol w:w="2269"/>
        <w:gridCol w:w="3186"/>
        <w:gridCol w:w="4151"/>
      </w:tblGrid>
      <w:tr w14:paraId="6935EA38">
        <w:tblPrEx>
          <w:tblBorders>
            <w:top w:val="threeDEmboss" w:color="auto" w:sz="18" w:space="0"/>
            <w:left w:val="threeDEmboss" w:color="auto" w:sz="18" w:space="0"/>
            <w:bottom w:val="threeDEmboss" w:color="auto" w:sz="18" w:space="0"/>
            <w:right w:val="threeDEmboss" w:color="auto" w:sz="18" w:space="0"/>
            <w:insideH w:val="threeDEmboss" w:color="auto" w:sz="18" w:space="0"/>
            <w:insideV w:val="threeDEmboss" w:color="auto" w:sz="18" w:space="0"/>
          </w:tblBorders>
          <w:tblCellMar>
            <w:top w:w="0" w:type="dxa"/>
            <w:left w:w="108" w:type="dxa"/>
            <w:bottom w:w="0" w:type="dxa"/>
            <w:right w:w="108" w:type="dxa"/>
          </w:tblCellMar>
        </w:tblPrEx>
        <w:trPr>
          <w:trHeight w:val="423" w:hRule="atLeast"/>
        </w:trPr>
        <w:tc>
          <w:tcPr>
            <w:tcW w:w="2269" w:type="dxa"/>
            <w:tcBorders>
              <w:top w:val="single" w:color="auto" w:sz="8" w:space="0"/>
              <w:left w:val="single" w:color="auto" w:sz="8" w:space="0"/>
              <w:bottom w:val="single" w:color="FFFFFF" w:themeColor="background1" w:sz="8" w:space="0"/>
              <w:right w:val="single" w:color="FFFFFF" w:themeColor="background1" w:sz="8" w:space="0"/>
            </w:tcBorders>
            <w:shd w:val="clear" w:color="auto" w:fill="A5A5A5" w:themeFill="background1" w:themeFillShade="A6"/>
          </w:tcPr>
          <w:p w14:paraId="4C22E342">
            <w:pPr>
              <w:framePr w:wrap="auto" w:vAnchor="margin" w:hAnchor="text" w:y="1"/>
              <w:suppressOverlap/>
              <w:spacing w:line="240" w:lineRule="auto"/>
              <w:ind w:left="-567" w:firstLine="567"/>
              <w:contextualSpacing/>
              <w:rPr>
                <w:rFonts w:ascii="Tahoma" w:hAnsi="Tahoma" w:eastAsia="Batang" w:cs="Tahoma"/>
                <w:b/>
                <w:sz w:val="24"/>
                <w:szCs w:val="24"/>
              </w:rPr>
            </w:pPr>
            <w:r>
              <w:rPr>
                <w:rFonts w:ascii="Tahoma" w:hAnsi="Tahoma" w:eastAsia="Batang" w:cs="Tahoma"/>
                <w:b/>
                <w:sz w:val="24"/>
                <w:szCs w:val="24"/>
              </w:rPr>
              <w:t xml:space="preserve">ΜΑΘΗΜΑ </w:t>
            </w:r>
          </w:p>
        </w:tc>
        <w:tc>
          <w:tcPr>
            <w:tcW w:w="3186" w:type="dxa"/>
            <w:tcBorders>
              <w:top w:val="single" w:color="auto" w:sz="8" w:space="0"/>
              <w:left w:val="single" w:color="FFFFFF" w:themeColor="background1" w:sz="8" w:space="0"/>
              <w:bottom w:val="single" w:color="FFFFFF" w:themeColor="background1" w:sz="8" w:space="0"/>
              <w:right w:val="single" w:color="auto" w:sz="8" w:space="0"/>
            </w:tcBorders>
            <w:shd w:val="clear" w:color="auto" w:fill="A5A5A5" w:themeFill="background1" w:themeFillShade="A6"/>
          </w:tcPr>
          <w:p w14:paraId="5CDCD46B">
            <w:pPr>
              <w:framePr w:wrap="auto" w:vAnchor="margin" w:hAnchor="text" w:y="1"/>
              <w:suppressOverlap/>
              <w:spacing w:line="240" w:lineRule="auto"/>
              <w:contextualSpacing/>
              <w:rPr>
                <w:rFonts w:ascii="Tahoma" w:hAnsi="Tahoma" w:eastAsia="Batang" w:cs="Tahoma"/>
                <w:sz w:val="24"/>
                <w:szCs w:val="24"/>
                <w:lang w:val="el-GR"/>
              </w:rPr>
            </w:pPr>
            <w:r>
              <w:rPr>
                <w:rFonts w:ascii="Tahoma" w:hAnsi="Tahoma" w:eastAsia="Batang" w:cs="Tahoma"/>
                <w:sz w:val="24"/>
                <w:szCs w:val="24"/>
                <w:lang w:val="el-GR"/>
              </w:rPr>
              <w:t>ΙΣΤΟΡΙΑ ΠΡΟΣΑΝΑΤΟΛΙΣΜΟΥ</w:t>
            </w:r>
          </w:p>
        </w:tc>
        <w:tc>
          <w:tcPr>
            <w:tcW w:w="4151" w:type="dxa"/>
            <w:tcBorders>
              <w:top w:val="single" w:color="auto" w:sz="8" w:space="0"/>
              <w:left w:val="single" w:color="auto" w:sz="8" w:space="0"/>
              <w:bottom w:val="single" w:color="auto" w:sz="8" w:space="0"/>
              <w:right w:val="single" w:color="auto" w:sz="8" w:space="0"/>
            </w:tcBorders>
            <w:shd w:val="clear" w:color="auto" w:fill="auto"/>
          </w:tcPr>
          <w:p w14:paraId="0B086E62">
            <w:pPr>
              <w:framePr w:wrap="auto" w:vAnchor="margin" w:hAnchor="text" w:y="1"/>
              <w:suppressOverlap/>
              <w:spacing w:line="240" w:lineRule="auto"/>
              <w:ind w:left="-567" w:firstLine="567"/>
              <w:contextualSpacing/>
              <w:jc w:val="center"/>
              <w:rPr>
                <w:rFonts w:ascii="Tahoma" w:hAnsi="Tahoma" w:eastAsia="Calibri" w:cs="Tahoma"/>
                <w:b/>
                <w:sz w:val="24"/>
                <w:szCs w:val="24"/>
                <w:lang w:val="el-GR"/>
              </w:rPr>
            </w:pPr>
            <w:r>
              <w:rPr>
                <w:rFonts w:ascii="Tahoma" w:hAnsi="Tahoma" w:eastAsia="Calibri" w:cs="Tahoma"/>
                <w:b/>
                <w:sz w:val="24"/>
                <w:szCs w:val="24"/>
                <w:lang w:val="el-GR"/>
              </w:rPr>
              <w:t>ΣΤΟΙΧΕΙΑ  ΜΑΘΗΤΗ</w:t>
            </w:r>
          </w:p>
        </w:tc>
      </w:tr>
      <w:tr w14:paraId="4316FF20">
        <w:tblPrEx>
          <w:tblBorders>
            <w:top w:val="threeDEmboss" w:color="auto" w:sz="18" w:space="0"/>
            <w:left w:val="threeDEmboss" w:color="auto" w:sz="18" w:space="0"/>
            <w:bottom w:val="threeDEmboss" w:color="auto" w:sz="18" w:space="0"/>
            <w:right w:val="threeDEmboss" w:color="auto" w:sz="18" w:space="0"/>
            <w:insideH w:val="threeDEmboss" w:color="auto" w:sz="18" w:space="0"/>
            <w:insideV w:val="threeDEmboss" w:color="auto" w:sz="18" w:space="0"/>
          </w:tblBorders>
          <w:tblCellMar>
            <w:top w:w="0" w:type="dxa"/>
            <w:left w:w="108" w:type="dxa"/>
            <w:bottom w:w="0" w:type="dxa"/>
            <w:right w:w="108" w:type="dxa"/>
          </w:tblCellMar>
        </w:tblPrEx>
        <w:trPr>
          <w:trHeight w:val="372" w:hRule="atLeast"/>
        </w:trPr>
        <w:tc>
          <w:tcPr>
            <w:tcW w:w="2269" w:type="dxa"/>
            <w:tcBorders>
              <w:top w:val="single" w:color="FFFFFF" w:themeColor="background1" w:sz="8" w:space="0"/>
              <w:left w:val="single" w:color="auto" w:sz="8" w:space="0"/>
              <w:bottom w:val="single" w:color="FFFFFF" w:themeColor="background1" w:sz="4" w:space="0"/>
              <w:right w:val="single" w:color="FFFFFF" w:themeColor="background1" w:sz="8" w:space="0"/>
            </w:tcBorders>
            <w:shd w:val="clear" w:color="auto" w:fill="A5A5A5" w:themeFill="background1" w:themeFillShade="A6"/>
          </w:tcPr>
          <w:p w14:paraId="580D302B">
            <w:pPr>
              <w:framePr w:wrap="auto" w:vAnchor="margin" w:hAnchor="text" w:y="1"/>
              <w:suppressOverlap/>
              <w:spacing w:line="240" w:lineRule="auto"/>
              <w:ind w:left="-567" w:firstLine="567"/>
              <w:contextualSpacing/>
              <w:rPr>
                <w:rFonts w:ascii="Tahoma" w:hAnsi="Tahoma" w:eastAsia="Batang" w:cs="Tahoma"/>
                <w:b/>
                <w:sz w:val="24"/>
                <w:szCs w:val="24"/>
                <w:lang w:val="el-GR"/>
              </w:rPr>
            </w:pPr>
            <w:r>
              <w:rPr>
                <w:rFonts w:ascii="Tahoma" w:hAnsi="Tahoma" w:eastAsia="Batang" w:cs="Tahoma"/>
                <w:b/>
                <w:sz w:val="24"/>
                <w:szCs w:val="24"/>
                <w:lang w:val="el-GR"/>
              </w:rPr>
              <w:t xml:space="preserve">ΤΑΞΗ /ΤΜΗΜΑ    </w:t>
            </w:r>
          </w:p>
        </w:tc>
        <w:tc>
          <w:tcPr>
            <w:tcW w:w="3186" w:type="dxa"/>
            <w:tcBorders>
              <w:top w:val="single" w:color="FFFFFF" w:themeColor="background1" w:sz="8" w:space="0"/>
              <w:left w:val="single" w:color="FFFFFF" w:themeColor="background1" w:sz="8" w:space="0"/>
              <w:bottom w:val="single" w:color="FFFFFF" w:themeColor="background1" w:sz="4" w:space="0"/>
              <w:right w:val="single" w:color="auto" w:sz="8" w:space="0"/>
            </w:tcBorders>
            <w:shd w:val="clear" w:color="auto" w:fill="A5A5A5" w:themeFill="background1" w:themeFillShade="A6"/>
          </w:tcPr>
          <w:p w14:paraId="6FDC4930">
            <w:pPr>
              <w:framePr w:wrap="auto" w:vAnchor="margin" w:hAnchor="text" w:y="1"/>
              <w:suppressOverlap/>
              <w:spacing w:line="240" w:lineRule="auto"/>
              <w:ind w:left="-567" w:firstLine="567"/>
              <w:contextualSpacing/>
              <w:rPr>
                <w:rFonts w:ascii="Tahoma" w:hAnsi="Tahoma" w:eastAsia="Batang" w:cs="Tahoma"/>
                <w:sz w:val="24"/>
                <w:szCs w:val="24"/>
                <w:lang w:val="el-GR"/>
              </w:rPr>
            </w:pPr>
            <w:r>
              <w:rPr>
                <w:rFonts w:ascii="Tahoma" w:hAnsi="Tahoma" w:eastAsia="Batang" w:cs="Tahoma"/>
                <w:sz w:val="24"/>
                <w:szCs w:val="24"/>
                <w:lang w:val="el-GR"/>
              </w:rPr>
              <w:t xml:space="preserve">Γ΄ ΛΥΚΕΙΟΥ </w:t>
            </w:r>
          </w:p>
        </w:tc>
        <w:tc>
          <w:tcPr>
            <w:tcW w:w="4151" w:type="dxa"/>
            <w:tcBorders>
              <w:top w:val="single" w:color="auto" w:sz="8" w:space="0"/>
              <w:left w:val="single" w:color="auto" w:sz="8" w:space="0"/>
              <w:bottom w:val="single" w:color="auto" w:sz="4" w:space="0"/>
              <w:right w:val="single" w:color="auto" w:sz="8" w:space="0"/>
            </w:tcBorders>
            <w:shd w:val="clear" w:color="auto" w:fill="auto"/>
          </w:tcPr>
          <w:p w14:paraId="6FA518C2">
            <w:pPr>
              <w:framePr w:wrap="auto" w:vAnchor="margin" w:hAnchor="text" w:y="1"/>
              <w:suppressOverlap/>
              <w:spacing w:line="240" w:lineRule="auto"/>
              <w:ind w:left="-567" w:firstLine="567"/>
              <w:contextualSpacing/>
              <w:rPr>
                <w:rFonts w:ascii="Tahoma" w:hAnsi="Tahoma" w:eastAsia="Calibri" w:cs="Tahoma"/>
                <w:b/>
                <w:sz w:val="24"/>
                <w:szCs w:val="24"/>
                <w:lang w:val="el-GR"/>
              </w:rPr>
            </w:pPr>
            <w:r>
              <w:rPr>
                <w:rFonts w:ascii="Tahoma" w:hAnsi="Tahoma" w:eastAsia="Calibri" w:cs="Tahoma"/>
                <w:b/>
                <w:sz w:val="24"/>
                <w:szCs w:val="24"/>
                <w:lang w:val="el-GR"/>
              </w:rPr>
              <w:t xml:space="preserve">ΟΝΟΜ/ΜΟ: </w:t>
            </w:r>
          </w:p>
        </w:tc>
      </w:tr>
      <w:tr w14:paraId="5F37766B">
        <w:tblPrEx>
          <w:tblBorders>
            <w:top w:val="threeDEmboss" w:color="auto" w:sz="18" w:space="0"/>
            <w:left w:val="threeDEmboss" w:color="auto" w:sz="18" w:space="0"/>
            <w:bottom w:val="threeDEmboss" w:color="auto" w:sz="18" w:space="0"/>
            <w:right w:val="threeDEmboss" w:color="auto" w:sz="18" w:space="0"/>
            <w:insideH w:val="threeDEmboss" w:color="auto" w:sz="18" w:space="0"/>
            <w:insideV w:val="threeDEmboss" w:color="auto" w:sz="18" w:space="0"/>
          </w:tblBorders>
          <w:tblCellMar>
            <w:top w:w="0" w:type="dxa"/>
            <w:left w:w="108" w:type="dxa"/>
            <w:bottom w:w="0" w:type="dxa"/>
            <w:right w:w="108" w:type="dxa"/>
          </w:tblCellMar>
        </w:tblPrEx>
        <w:trPr>
          <w:trHeight w:val="360" w:hRule="atLeast"/>
        </w:trPr>
        <w:tc>
          <w:tcPr>
            <w:tcW w:w="2269" w:type="dxa"/>
            <w:tcBorders>
              <w:top w:val="single" w:color="FFFFFF" w:themeColor="background1" w:sz="8" w:space="0"/>
              <w:left w:val="single" w:color="auto" w:sz="8" w:space="0"/>
              <w:bottom w:val="single" w:color="FFFFFF" w:themeColor="background1" w:sz="4" w:space="0"/>
              <w:right w:val="single" w:color="FFFFFF" w:themeColor="background1" w:sz="8" w:space="0"/>
            </w:tcBorders>
            <w:shd w:val="clear" w:color="auto" w:fill="A5A5A5" w:themeFill="background1" w:themeFillShade="A6"/>
          </w:tcPr>
          <w:p w14:paraId="047B5138">
            <w:pPr>
              <w:framePr w:wrap="auto" w:vAnchor="margin" w:hAnchor="text" w:y="1"/>
              <w:suppressOverlap/>
              <w:spacing w:line="240" w:lineRule="auto"/>
              <w:ind w:left="-567" w:firstLine="567"/>
              <w:contextualSpacing/>
              <w:rPr>
                <w:rFonts w:ascii="Tahoma" w:hAnsi="Tahoma" w:eastAsia="Batang" w:cs="Tahoma"/>
                <w:b/>
                <w:sz w:val="24"/>
                <w:szCs w:val="24"/>
                <w:lang w:val="el-GR"/>
              </w:rPr>
            </w:pPr>
            <w:r>
              <w:rPr>
                <w:rFonts w:ascii="Tahoma" w:hAnsi="Tahoma" w:eastAsia="Batang" w:cs="Tahoma"/>
                <w:b/>
                <w:sz w:val="24"/>
                <w:szCs w:val="24"/>
                <w:lang w:val="el-GR"/>
              </w:rPr>
              <w:t>ΗΜΕΡ/ΝΙΑ</w:t>
            </w:r>
          </w:p>
        </w:tc>
        <w:tc>
          <w:tcPr>
            <w:tcW w:w="3186" w:type="dxa"/>
            <w:tcBorders>
              <w:top w:val="single" w:color="FFFFFF" w:themeColor="background1" w:sz="8" w:space="0"/>
              <w:left w:val="single" w:color="FFFFFF" w:themeColor="background1" w:sz="8" w:space="0"/>
              <w:bottom w:val="single" w:color="FFFFFF" w:themeColor="background1" w:sz="4" w:space="0"/>
              <w:right w:val="single" w:color="auto" w:sz="8" w:space="0"/>
            </w:tcBorders>
            <w:shd w:val="clear" w:color="auto" w:fill="A5A5A5" w:themeFill="background1" w:themeFillShade="A6"/>
          </w:tcPr>
          <w:p w14:paraId="788B8638">
            <w:pPr>
              <w:framePr w:wrap="auto" w:vAnchor="margin" w:hAnchor="text" w:y="1"/>
              <w:suppressOverlap/>
              <w:spacing w:line="240" w:lineRule="auto"/>
              <w:ind w:left="-567" w:firstLine="567"/>
              <w:contextualSpacing/>
              <w:rPr>
                <w:rFonts w:hint="default" w:ascii="Tahoma" w:hAnsi="Tahoma" w:eastAsia="Batang" w:cs="Tahoma"/>
                <w:sz w:val="24"/>
                <w:szCs w:val="24"/>
                <w:lang w:val="el-GR"/>
              </w:rPr>
            </w:pPr>
            <w:r>
              <w:rPr>
                <w:rFonts w:ascii="Tahoma" w:hAnsi="Tahoma" w:eastAsia="Batang" w:cs="Tahoma"/>
                <w:sz w:val="24"/>
                <w:szCs w:val="24"/>
                <w:lang w:val="el-GR"/>
              </w:rPr>
              <w:t xml:space="preserve">ΔΕΥΤΕΡΑ </w:t>
            </w:r>
            <w:r>
              <w:rPr>
                <w:rFonts w:ascii="Tahoma" w:hAnsi="Tahoma" w:eastAsia="Batang" w:cs="Tahoma"/>
                <w:sz w:val="24"/>
                <w:szCs w:val="24"/>
              </w:rPr>
              <w:t>1/9/202</w:t>
            </w:r>
            <w:r>
              <w:rPr>
                <w:rFonts w:hint="default" w:ascii="Tahoma" w:hAnsi="Tahoma" w:eastAsia="Batang" w:cs="Tahoma"/>
                <w:sz w:val="24"/>
                <w:szCs w:val="24"/>
                <w:lang w:val="el-GR"/>
              </w:rPr>
              <w:t>6</w:t>
            </w:r>
            <w:bookmarkStart w:id="0" w:name="_GoBack"/>
            <w:bookmarkEnd w:id="0"/>
          </w:p>
        </w:tc>
        <w:tc>
          <w:tcPr>
            <w:tcW w:w="4151" w:type="dxa"/>
            <w:vMerge w:val="restart"/>
            <w:tcBorders>
              <w:top w:val="single" w:color="auto" w:sz="4" w:space="0"/>
              <w:left w:val="single" w:color="auto" w:sz="8" w:space="0"/>
              <w:right w:val="single" w:color="auto" w:sz="8" w:space="0"/>
            </w:tcBorders>
            <w:shd w:val="clear" w:color="auto" w:fill="auto"/>
          </w:tcPr>
          <w:p w14:paraId="060DF8F0">
            <w:pPr>
              <w:framePr w:wrap="auto" w:vAnchor="margin" w:hAnchor="text" w:y="1"/>
              <w:suppressOverlap/>
              <w:spacing w:line="240" w:lineRule="auto"/>
              <w:ind w:left="-567" w:firstLine="567"/>
              <w:contextualSpacing/>
              <w:rPr>
                <w:rFonts w:ascii="Tahoma" w:hAnsi="Tahoma" w:eastAsia="Calibri" w:cs="Tahoma"/>
                <w:b/>
                <w:sz w:val="24"/>
                <w:szCs w:val="24"/>
                <w:lang w:val="el-GR"/>
              </w:rPr>
            </w:pPr>
          </w:p>
          <w:p w14:paraId="01CEB55C">
            <w:pPr>
              <w:framePr w:wrap="auto" w:vAnchor="margin" w:hAnchor="text" w:y="1"/>
              <w:suppressOverlap/>
              <w:spacing w:line="240" w:lineRule="auto"/>
              <w:ind w:left="-567" w:firstLine="567"/>
              <w:contextualSpacing/>
              <w:rPr>
                <w:rFonts w:ascii="Tahoma" w:hAnsi="Tahoma" w:eastAsia="Calibri" w:cs="Tahoma"/>
                <w:sz w:val="24"/>
                <w:szCs w:val="24"/>
                <w:lang w:val="el-GR"/>
              </w:rPr>
            </w:pPr>
            <w:r>
              <w:rPr>
                <w:rFonts w:ascii="Tahoma" w:hAnsi="Tahoma" w:eastAsia="Calibri" w:cs="Tahoma"/>
                <w:b/>
                <w:sz w:val="24"/>
                <w:szCs w:val="24"/>
                <w:lang w:val="el-GR"/>
              </w:rPr>
              <w:t xml:space="preserve">ΒΑΘΜΟΣ: </w:t>
            </w:r>
            <w:r>
              <w:rPr>
                <w:rFonts w:ascii="Tahoma" w:hAnsi="Tahoma" w:eastAsia="Calibri" w:cs="Tahoma"/>
                <w:sz w:val="24"/>
                <w:szCs w:val="24"/>
                <w:lang w:val="el-GR"/>
              </w:rPr>
              <w:t>______/100 ,       ______/20</w:t>
            </w:r>
          </w:p>
        </w:tc>
      </w:tr>
      <w:tr w14:paraId="6EC0C116">
        <w:tblPrEx>
          <w:tblBorders>
            <w:top w:val="threeDEmboss" w:color="auto" w:sz="18" w:space="0"/>
            <w:left w:val="threeDEmboss" w:color="auto" w:sz="18" w:space="0"/>
            <w:bottom w:val="threeDEmboss" w:color="auto" w:sz="18" w:space="0"/>
            <w:right w:val="threeDEmboss" w:color="auto" w:sz="18" w:space="0"/>
            <w:insideH w:val="threeDEmboss" w:color="auto" w:sz="18" w:space="0"/>
            <w:insideV w:val="threeDEmboss" w:color="auto" w:sz="18" w:space="0"/>
          </w:tblBorders>
          <w:tblCellMar>
            <w:top w:w="0" w:type="dxa"/>
            <w:left w:w="108" w:type="dxa"/>
            <w:bottom w:w="0" w:type="dxa"/>
            <w:right w:w="108" w:type="dxa"/>
          </w:tblCellMar>
        </w:tblPrEx>
        <w:trPr>
          <w:trHeight w:val="302" w:hRule="atLeast"/>
        </w:trPr>
        <w:tc>
          <w:tcPr>
            <w:tcW w:w="2269" w:type="dxa"/>
            <w:tcBorders>
              <w:top w:val="single" w:color="FFFFFF" w:themeColor="background1" w:sz="8" w:space="0"/>
              <w:left w:val="single" w:color="auto" w:sz="8" w:space="0"/>
              <w:bottom w:val="single" w:color="auto" w:sz="4" w:space="0"/>
              <w:right w:val="single" w:color="FFFFFF" w:themeColor="background1" w:sz="8" w:space="0"/>
            </w:tcBorders>
            <w:shd w:val="clear" w:color="auto" w:fill="A5A5A5" w:themeFill="background1" w:themeFillShade="A6"/>
          </w:tcPr>
          <w:p w14:paraId="53823627">
            <w:pPr>
              <w:framePr w:wrap="auto" w:vAnchor="margin" w:hAnchor="text" w:y="1"/>
              <w:suppressOverlap/>
              <w:spacing w:line="240" w:lineRule="auto"/>
              <w:ind w:left="-567" w:firstLine="567"/>
              <w:contextualSpacing/>
              <w:rPr>
                <w:rFonts w:ascii="Tahoma" w:hAnsi="Tahoma" w:eastAsia="Batang" w:cs="Tahoma"/>
                <w:b/>
                <w:sz w:val="24"/>
                <w:szCs w:val="24"/>
                <w:lang w:val="el-GR"/>
              </w:rPr>
            </w:pPr>
            <w:r>
              <w:rPr>
                <w:rFonts w:ascii="Tahoma" w:hAnsi="Tahoma" w:eastAsia="Batang" w:cs="Tahoma"/>
                <w:b/>
                <w:sz w:val="24"/>
                <w:szCs w:val="24"/>
                <w:lang w:val="el-GR"/>
              </w:rPr>
              <w:t>ΚΑ</w:t>
            </w:r>
            <w:r>
              <w:rPr>
                <w:rFonts w:ascii="Tahoma" w:hAnsi="Tahoma" w:eastAsia="Batang" w:cs="Tahoma"/>
                <w:b/>
                <w:sz w:val="24"/>
                <w:szCs w:val="24"/>
              </w:rPr>
              <w:t>Θ/ΤΗΣ</w:t>
            </w:r>
            <w:r>
              <w:rPr>
                <w:rFonts w:ascii="Tahoma" w:hAnsi="Tahoma" w:eastAsia="Batang" w:cs="Tahoma"/>
                <w:b/>
                <w:sz w:val="24"/>
                <w:szCs w:val="24"/>
                <w:lang w:val="el-GR"/>
              </w:rPr>
              <w:t xml:space="preserve"> </w:t>
            </w:r>
          </w:p>
        </w:tc>
        <w:tc>
          <w:tcPr>
            <w:tcW w:w="3186" w:type="dxa"/>
            <w:tcBorders>
              <w:top w:val="single" w:color="FFFFFF" w:themeColor="background1" w:sz="8" w:space="0"/>
              <w:left w:val="single" w:color="FFFFFF" w:themeColor="background1" w:sz="8" w:space="0"/>
              <w:bottom w:val="single" w:color="auto" w:sz="4" w:space="0"/>
              <w:right w:val="single" w:color="auto" w:sz="8" w:space="0"/>
            </w:tcBorders>
            <w:shd w:val="clear" w:color="auto" w:fill="A5A5A5" w:themeFill="background1" w:themeFillShade="A6"/>
          </w:tcPr>
          <w:p w14:paraId="0A82843B">
            <w:pPr>
              <w:framePr w:wrap="auto" w:vAnchor="margin" w:hAnchor="text" w:y="1"/>
              <w:suppressOverlap/>
              <w:spacing w:line="240" w:lineRule="auto"/>
              <w:ind w:left="-567" w:firstLine="567"/>
              <w:contextualSpacing/>
              <w:rPr>
                <w:rFonts w:ascii="Tahoma" w:hAnsi="Tahoma" w:eastAsia="Batang" w:cs="Tahoma"/>
                <w:sz w:val="24"/>
                <w:szCs w:val="24"/>
                <w:lang w:val="el-GR"/>
              </w:rPr>
            </w:pPr>
            <w:r>
              <w:rPr>
                <w:rFonts w:ascii="Tahoma" w:hAnsi="Tahoma" w:eastAsia="Batang" w:cs="Tahoma"/>
                <w:sz w:val="24"/>
                <w:szCs w:val="24"/>
                <w:lang w:val="el-GR"/>
              </w:rPr>
              <w:t xml:space="preserve">ΤΣΑΜΠΗΣ ΓΙΩΡΓΟΣ </w:t>
            </w:r>
          </w:p>
        </w:tc>
        <w:tc>
          <w:tcPr>
            <w:tcW w:w="4151" w:type="dxa"/>
            <w:vMerge w:val="continue"/>
            <w:tcBorders>
              <w:left w:val="single" w:color="auto" w:sz="8" w:space="0"/>
              <w:bottom w:val="single" w:color="auto" w:sz="8" w:space="0"/>
              <w:right w:val="single" w:color="auto" w:sz="8" w:space="0"/>
            </w:tcBorders>
            <w:shd w:val="clear" w:color="auto" w:fill="auto"/>
          </w:tcPr>
          <w:p w14:paraId="0BE3EC1D">
            <w:pPr>
              <w:framePr w:wrap="auto" w:vAnchor="margin" w:hAnchor="text" w:y="1"/>
              <w:suppressOverlap/>
              <w:spacing w:line="240" w:lineRule="auto"/>
              <w:ind w:left="-567" w:firstLine="567"/>
              <w:contextualSpacing/>
              <w:rPr>
                <w:rFonts w:ascii="Tahoma" w:hAnsi="Tahoma" w:eastAsia="Calibri" w:cs="Tahoma"/>
                <w:sz w:val="24"/>
                <w:szCs w:val="24"/>
                <w:lang w:val="el-GR"/>
              </w:rPr>
            </w:pPr>
          </w:p>
        </w:tc>
      </w:tr>
    </w:tbl>
    <w:p w14:paraId="77497596">
      <w:pPr>
        <w:rPr>
          <w:lang w:val="el-GR"/>
        </w:rPr>
      </w:pPr>
    </w:p>
    <w:p w14:paraId="0B41E0F1">
      <w:pPr>
        <w:jc w:val="center"/>
        <w:rPr>
          <w:rFonts w:ascii="Tahoma" w:hAnsi="Tahoma" w:cs="Tahoma"/>
          <w:b/>
          <w:sz w:val="28"/>
          <w:lang w:val="el-GR"/>
        </w:rPr>
      </w:pPr>
      <w:r>
        <w:rPr>
          <w:rFonts w:ascii="Tahoma" w:hAnsi="Tahoma" w:cs="Tahoma"/>
          <w:b/>
          <w:sz w:val="28"/>
          <w:lang w:val="el-GR"/>
        </w:rPr>
        <w:t>ΟΜΑΔΑ Α΄</w:t>
      </w:r>
    </w:p>
    <w:p w14:paraId="7744697A">
      <w:pPr>
        <w:spacing w:line="240" w:lineRule="auto"/>
        <w:contextualSpacing/>
        <w:rPr>
          <w:rFonts w:ascii="Tahoma" w:hAnsi="Tahoma" w:cs="Tahoma"/>
          <w:sz w:val="24"/>
          <w:lang w:val="el-GR"/>
        </w:rPr>
      </w:pPr>
      <w:r>
        <w:rPr>
          <w:rFonts w:ascii="Tahoma" w:hAnsi="Tahoma" w:cs="Tahoma"/>
          <w:b/>
          <w:sz w:val="24"/>
          <w:lang w:val="el-GR"/>
        </w:rPr>
        <w:t xml:space="preserve">Α1. </w:t>
      </w:r>
      <w:r>
        <w:rPr>
          <w:rFonts w:ascii="Tahoma" w:hAnsi="Tahoma" w:cs="Tahoma"/>
          <w:sz w:val="24"/>
          <w:lang w:val="el-GR"/>
        </w:rPr>
        <w:t>Να αποδώσετε το περιεχόμενο των παρακάτω ιστορικών όρων:</w:t>
      </w:r>
    </w:p>
    <w:p w14:paraId="0606F246">
      <w:pPr>
        <w:spacing w:line="240" w:lineRule="auto"/>
        <w:contextualSpacing/>
        <w:rPr>
          <w:rFonts w:ascii="Tahoma" w:hAnsi="Tahoma" w:cs="Tahoma"/>
          <w:b/>
          <w:sz w:val="24"/>
          <w:lang w:val="el-GR"/>
        </w:rPr>
      </w:pPr>
      <w:r>
        <w:rPr>
          <w:rFonts w:ascii="Tahoma" w:hAnsi="Tahoma" w:cs="Tahoma"/>
          <w:b/>
          <w:sz w:val="24"/>
          <w:lang w:val="el-GR"/>
        </w:rPr>
        <w:t xml:space="preserve">α)  </w:t>
      </w:r>
      <w:r>
        <w:rPr>
          <w:rFonts w:ascii="Tahoma" w:hAnsi="Tahoma" w:cs="Tahoma"/>
          <w:sz w:val="24"/>
          <w:lang w:val="el-GR"/>
        </w:rPr>
        <w:t>Ούλεν</w:t>
      </w:r>
    </w:p>
    <w:p w14:paraId="4E005FE4">
      <w:pPr>
        <w:spacing w:line="240" w:lineRule="auto"/>
        <w:contextualSpacing/>
        <w:rPr>
          <w:rFonts w:ascii="Tahoma" w:hAnsi="Tahoma" w:cs="Tahoma"/>
          <w:sz w:val="24"/>
          <w:lang w:val="el-GR"/>
        </w:rPr>
      </w:pPr>
      <w:r>
        <w:rPr>
          <w:rFonts w:ascii="Tahoma" w:hAnsi="Tahoma" w:cs="Tahoma"/>
          <w:b/>
          <w:sz w:val="24"/>
          <w:lang w:val="el-GR"/>
        </w:rPr>
        <w:t>β)</w:t>
      </w:r>
      <w:r>
        <w:rPr>
          <w:rFonts w:ascii="Tahoma" w:hAnsi="Tahoma" w:cs="Tahoma"/>
          <w:sz w:val="24"/>
          <w:lang w:val="el-GR"/>
        </w:rPr>
        <w:t xml:space="preserve">  Γενικός Οργανισμός της Πελοποννήσου</w:t>
      </w:r>
    </w:p>
    <w:p w14:paraId="13618340">
      <w:pPr>
        <w:spacing w:line="240" w:lineRule="auto"/>
        <w:contextualSpacing/>
        <w:rPr>
          <w:rFonts w:ascii="Tahoma" w:hAnsi="Tahoma" w:cs="Tahoma"/>
          <w:sz w:val="24"/>
          <w:lang w:val="el-GR"/>
        </w:rPr>
      </w:pPr>
      <w:r>
        <w:rPr>
          <w:rFonts w:ascii="Tahoma" w:hAnsi="Tahoma" w:cs="Tahoma"/>
          <w:b/>
          <w:sz w:val="24"/>
          <w:lang w:val="el-GR"/>
        </w:rPr>
        <w:t xml:space="preserve">γ) </w:t>
      </w:r>
      <w:r>
        <w:rPr>
          <w:rFonts w:ascii="Tahoma" w:hAnsi="Tahoma" w:cs="Tahoma"/>
          <w:sz w:val="24"/>
          <w:lang w:val="el-GR"/>
        </w:rPr>
        <w:t xml:space="preserve"> Πανελλήνιον</w:t>
      </w:r>
    </w:p>
    <w:p w14:paraId="30952F77">
      <w:pPr>
        <w:spacing w:line="240" w:lineRule="auto"/>
        <w:contextualSpacing/>
        <w:rPr>
          <w:rFonts w:ascii="Tahoma" w:hAnsi="Tahoma" w:cs="Tahoma"/>
          <w:sz w:val="24"/>
          <w:lang w:val="el-GR"/>
        </w:rPr>
      </w:pPr>
    </w:p>
    <w:p w14:paraId="13E69C08">
      <w:pPr>
        <w:spacing w:line="240" w:lineRule="auto"/>
        <w:contextualSpacing/>
        <w:jc w:val="right"/>
        <w:rPr>
          <w:rFonts w:ascii="Tahoma" w:hAnsi="Tahoma" w:cs="Tahoma"/>
          <w:b/>
          <w:sz w:val="24"/>
          <w:lang w:val="el-GR"/>
        </w:rPr>
      </w:pPr>
      <w:r>
        <w:rPr>
          <w:rFonts w:ascii="Tahoma" w:hAnsi="Tahoma" w:cs="Tahoma"/>
          <w:b/>
          <w:sz w:val="24"/>
          <w:lang w:val="el-GR"/>
        </w:rPr>
        <w:t xml:space="preserve">15 Μονάδες </w:t>
      </w:r>
    </w:p>
    <w:p w14:paraId="38FB354D">
      <w:pPr>
        <w:spacing w:line="240" w:lineRule="auto"/>
        <w:contextualSpacing/>
        <w:jc w:val="right"/>
        <w:rPr>
          <w:rFonts w:ascii="Tahoma" w:hAnsi="Tahoma" w:cs="Tahoma"/>
          <w:b/>
          <w:sz w:val="24"/>
          <w:lang w:val="el-GR"/>
        </w:rPr>
      </w:pPr>
    </w:p>
    <w:p w14:paraId="7EF8B308">
      <w:pPr>
        <w:spacing w:line="240" w:lineRule="auto"/>
        <w:contextualSpacing/>
        <w:jc w:val="both"/>
        <w:rPr>
          <w:rFonts w:ascii="Tahoma" w:hAnsi="Tahoma" w:cs="Tahoma"/>
          <w:sz w:val="24"/>
          <w:lang w:val="el-GR"/>
        </w:rPr>
      </w:pPr>
      <w:r>
        <w:rPr>
          <w:rFonts w:ascii="Tahoma" w:hAnsi="Tahoma" w:cs="Tahoma"/>
          <w:b/>
          <w:sz w:val="24"/>
          <w:lang w:val="el-GR"/>
        </w:rPr>
        <w:t xml:space="preserve">Α2. </w:t>
      </w:r>
      <w:r>
        <w:rPr>
          <w:rFonts w:ascii="Tahoma" w:hAnsi="Tahoma" w:cs="Tahoma"/>
          <w:sz w:val="24"/>
          <w:lang w:val="el-GR"/>
        </w:rPr>
        <w:t>Να χαρακτηριστούν οι παρακάτω προτάσεις ως Σωστές (Σ) ή Λανθασμένες (Λ) γράφοντας στο τετράδιο σας τον αριθμό της πρότασης  και δίπλα τη λέξη Σωστό ή Λάθος:</w:t>
      </w:r>
    </w:p>
    <w:p w14:paraId="0CF3F9DD">
      <w:pPr>
        <w:spacing w:line="240" w:lineRule="auto"/>
        <w:contextualSpacing/>
        <w:jc w:val="both"/>
        <w:rPr>
          <w:rFonts w:ascii="Tahoma" w:hAnsi="Tahoma" w:cs="Tahoma"/>
          <w:sz w:val="24"/>
          <w:lang w:val="el-GR"/>
        </w:rPr>
      </w:pPr>
      <w:r>
        <w:rPr>
          <w:rFonts w:ascii="Tahoma" w:hAnsi="Tahoma" w:cs="Tahoma"/>
          <w:b/>
          <w:sz w:val="24"/>
          <w:lang w:val="el-GR"/>
        </w:rPr>
        <w:t>1)</w:t>
      </w:r>
      <w:r>
        <w:rPr>
          <w:rFonts w:ascii="Tahoma" w:hAnsi="Tahoma" w:cs="Tahoma"/>
          <w:sz w:val="24"/>
          <w:lang w:val="el-GR"/>
        </w:rPr>
        <w:t xml:space="preserve">  Η αναδιανομή γης  έφτασε στο 85%  των καλλιεργήσιμων εκτάσεων στη Μακεδονία και στο 68% στη Θεσσαλία.</w:t>
      </w:r>
    </w:p>
    <w:p w14:paraId="6345D71F">
      <w:pPr>
        <w:spacing w:line="240" w:lineRule="auto"/>
        <w:contextualSpacing/>
        <w:jc w:val="both"/>
        <w:rPr>
          <w:rFonts w:ascii="Tahoma" w:hAnsi="Tahoma" w:cs="Tahoma"/>
          <w:sz w:val="24"/>
          <w:lang w:val="el-GR"/>
        </w:rPr>
      </w:pPr>
      <w:r>
        <w:rPr>
          <w:rFonts w:ascii="Tahoma" w:hAnsi="Tahoma" w:cs="Tahoma"/>
          <w:b/>
          <w:sz w:val="24"/>
          <w:lang w:val="el-GR"/>
        </w:rPr>
        <w:t xml:space="preserve">2)  </w:t>
      </w:r>
      <w:r>
        <w:rPr>
          <w:rFonts w:ascii="Tahoma" w:hAnsi="Tahoma" w:cs="Tahoma"/>
          <w:sz w:val="24"/>
          <w:lang w:val="el-GR"/>
        </w:rPr>
        <w:t>Πιο σταθερό εργατικό δυναμικό δούλευε στις μεταλλευτικές επιχειρήσεις, όπου και εκδηλώθηκαν οι πρώτες καθαρά εργατικές εξεγέρσεις.</w:t>
      </w:r>
    </w:p>
    <w:p w14:paraId="4DE00C08">
      <w:pPr>
        <w:spacing w:line="240" w:lineRule="auto"/>
        <w:contextualSpacing/>
        <w:jc w:val="both"/>
        <w:rPr>
          <w:rFonts w:ascii="Tahoma" w:hAnsi="Tahoma" w:cs="Tahoma"/>
          <w:sz w:val="24"/>
          <w:lang w:val="el-GR"/>
        </w:rPr>
      </w:pPr>
      <w:r>
        <w:rPr>
          <w:rFonts w:ascii="Tahoma" w:hAnsi="Tahoma" w:cs="Tahoma"/>
          <w:b/>
          <w:sz w:val="24"/>
          <w:lang w:val="el-GR"/>
        </w:rPr>
        <w:t xml:space="preserve">3) </w:t>
      </w:r>
      <w:r>
        <w:rPr>
          <w:rFonts w:ascii="Tahoma" w:hAnsi="Tahoma" w:cs="Tahoma"/>
          <w:sz w:val="24"/>
          <w:lang w:val="el-GR"/>
        </w:rPr>
        <w:t>Ο Βενιζέλος</w:t>
      </w:r>
      <w:r>
        <w:rPr>
          <w:rFonts w:ascii="Tahoma" w:hAnsi="Tahoma" w:cs="Tahoma"/>
          <w:b/>
          <w:sz w:val="24"/>
          <w:lang w:val="el-GR"/>
        </w:rPr>
        <w:t xml:space="preserve"> </w:t>
      </w:r>
      <w:r>
        <w:rPr>
          <w:rFonts w:ascii="Tahoma" w:hAnsi="Tahoma" w:cs="Tahoma"/>
          <w:sz w:val="24"/>
          <w:lang w:val="el-GR"/>
        </w:rPr>
        <w:t>συσπείρωσε γύρω του μια δραστήρια εργατική τάξη.</w:t>
      </w:r>
    </w:p>
    <w:p w14:paraId="2469A420">
      <w:pPr>
        <w:spacing w:line="240" w:lineRule="auto"/>
        <w:contextualSpacing/>
        <w:jc w:val="both"/>
        <w:rPr>
          <w:rFonts w:ascii="Tahoma" w:hAnsi="Tahoma" w:cs="Tahoma"/>
          <w:sz w:val="24"/>
          <w:lang w:val="el-GR"/>
        </w:rPr>
      </w:pPr>
      <w:r>
        <w:rPr>
          <w:rFonts w:ascii="Tahoma" w:hAnsi="Tahoma" w:cs="Tahoma"/>
          <w:b/>
          <w:sz w:val="24"/>
          <w:lang w:val="el-GR"/>
        </w:rPr>
        <w:t>4)</w:t>
      </w:r>
      <w:r>
        <w:rPr>
          <w:rFonts w:ascii="Tahoma" w:hAnsi="Tahoma" w:cs="Tahoma"/>
          <w:sz w:val="24"/>
          <w:lang w:val="el-GR"/>
        </w:rPr>
        <w:t xml:space="preserve"> Η Γαλλία, η Μεγάλη Βρετανία και η Ρωσία ενέκριναν  μεγάλα δάνεια προς την </w:t>
      </w:r>
    </w:p>
    <w:p w14:paraId="43362684">
      <w:pPr>
        <w:spacing w:line="240" w:lineRule="auto"/>
        <w:contextualSpacing/>
        <w:jc w:val="both"/>
        <w:rPr>
          <w:rFonts w:ascii="Tahoma" w:hAnsi="Tahoma" w:cs="Tahoma"/>
          <w:sz w:val="24"/>
          <w:lang w:val="el-GR"/>
        </w:rPr>
      </w:pPr>
      <w:r>
        <w:rPr>
          <w:rFonts w:ascii="Tahoma" w:hAnsi="Tahoma" w:cs="Tahoma"/>
          <w:sz w:val="24"/>
          <w:lang w:val="el-GR"/>
        </w:rPr>
        <w:t xml:space="preserve">     Ελλάδα για την είσοδό της στον Α’ Παγκόσμιο Πόλεμο.</w:t>
      </w:r>
    </w:p>
    <w:p w14:paraId="5B33A06F">
      <w:pPr>
        <w:spacing w:line="240" w:lineRule="auto"/>
        <w:contextualSpacing/>
        <w:jc w:val="both"/>
        <w:rPr>
          <w:rFonts w:ascii="Tahoma" w:hAnsi="Tahoma" w:cs="Tahoma"/>
          <w:b/>
          <w:sz w:val="24"/>
          <w:lang w:val="el-GR"/>
        </w:rPr>
      </w:pPr>
      <w:r>
        <w:rPr>
          <w:rFonts w:ascii="Tahoma" w:hAnsi="Tahoma" w:cs="Tahoma"/>
          <w:b/>
          <w:sz w:val="24"/>
          <w:lang w:val="el-GR"/>
        </w:rPr>
        <w:t xml:space="preserve">5) </w:t>
      </w:r>
      <w:r>
        <w:rPr>
          <w:rFonts w:ascii="Tahoma" w:hAnsi="Tahoma" w:cs="Tahoma"/>
          <w:sz w:val="24"/>
          <w:lang w:val="el-GR"/>
        </w:rPr>
        <w:t>Το Μάιο του 1927 ιδρύθηκε η Τράπεζα της Ελλάδος.</w:t>
      </w:r>
    </w:p>
    <w:p w14:paraId="11A50BEF">
      <w:pPr>
        <w:spacing w:line="240" w:lineRule="auto"/>
        <w:contextualSpacing/>
        <w:rPr>
          <w:rFonts w:ascii="Tahoma" w:hAnsi="Tahoma" w:cs="Tahoma"/>
          <w:sz w:val="24"/>
          <w:lang w:val="el-GR"/>
        </w:rPr>
      </w:pPr>
      <w:r>
        <w:rPr>
          <w:rFonts w:ascii="Tahoma" w:hAnsi="Tahoma" w:cs="Tahoma"/>
          <w:b/>
          <w:sz w:val="24"/>
          <w:lang w:val="el-GR"/>
        </w:rPr>
        <w:t xml:space="preserve">6) </w:t>
      </w:r>
      <w:r>
        <w:rPr>
          <w:rFonts w:ascii="Tahoma" w:hAnsi="Tahoma" w:cs="Tahoma"/>
          <w:sz w:val="24"/>
          <w:lang w:val="el-GR"/>
        </w:rPr>
        <w:t>Τα δίκτυα πατρωνίας που υπήρχαν στην προεπαναστατική περίοδο εξελίχθη-</w:t>
      </w:r>
    </w:p>
    <w:p w14:paraId="56E9181D">
      <w:pPr>
        <w:spacing w:line="240" w:lineRule="auto"/>
        <w:contextualSpacing/>
        <w:jc w:val="both"/>
        <w:rPr>
          <w:rFonts w:ascii="Tahoma" w:hAnsi="Tahoma" w:cs="Tahoma"/>
          <w:sz w:val="24"/>
          <w:lang w:val="el-GR"/>
        </w:rPr>
      </w:pPr>
      <w:r>
        <w:rPr>
          <w:rFonts w:ascii="Tahoma" w:hAnsi="Tahoma" w:cs="Tahoma"/>
          <w:sz w:val="24"/>
          <w:lang w:val="el-GR"/>
        </w:rPr>
        <w:t xml:space="preserve">     καν στα κατοπινά κόμματα.</w:t>
      </w:r>
    </w:p>
    <w:p w14:paraId="1C8A39BB">
      <w:pPr>
        <w:spacing w:line="240" w:lineRule="auto"/>
        <w:contextualSpacing/>
        <w:jc w:val="both"/>
        <w:rPr>
          <w:rFonts w:ascii="Tahoma" w:hAnsi="Tahoma" w:cs="Tahoma"/>
          <w:sz w:val="24"/>
          <w:lang w:val="el-GR"/>
        </w:rPr>
      </w:pPr>
      <w:r>
        <w:rPr>
          <w:rFonts w:ascii="Tahoma" w:hAnsi="Tahoma" w:cs="Tahoma"/>
          <w:b/>
          <w:sz w:val="24"/>
          <w:lang w:val="el-GR"/>
        </w:rPr>
        <w:t>7)</w:t>
      </w:r>
      <w:r>
        <w:rPr>
          <w:rFonts w:ascii="Tahoma" w:hAnsi="Tahoma" w:cs="Tahoma"/>
          <w:sz w:val="24"/>
          <w:lang w:val="el-GR"/>
        </w:rPr>
        <w:t xml:space="preserve"> Ο δεύτερος εμφύλιος πόλεμος τελείωσε με νίκη των Πελοποννησίων. </w:t>
      </w:r>
    </w:p>
    <w:p w14:paraId="71EFEC4C">
      <w:pPr>
        <w:spacing w:line="240" w:lineRule="auto"/>
        <w:contextualSpacing/>
        <w:jc w:val="both"/>
        <w:rPr>
          <w:rFonts w:ascii="Tahoma" w:hAnsi="Tahoma" w:cs="Tahoma"/>
          <w:sz w:val="24"/>
          <w:lang w:val="el-GR"/>
        </w:rPr>
      </w:pPr>
      <w:r>
        <w:rPr>
          <w:rFonts w:ascii="Tahoma" w:hAnsi="Tahoma" w:cs="Tahoma"/>
          <w:b/>
          <w:sz w:val="24"/>
          <w:lang w:val="el-GR"/>
        </w:rPr>
        <w:t>8)</w:t>
      </w:r>
      <w:r>
        <w:rPr>
          <w:rFonts w:ascii="Tahoma" w:hAnsi="Tahoma" w:cs="Tahoma"/>
          <w:sz w:val="24"/>
          <w:lang w:val="el-GR"/>
        </w:rPr>
        <w:t xml:space="preserve"> Το πρόγραμμα του γαλλικού κόμματος, ως προς την εσωτερική πολιτική, ήταν ασαφές.</w:t>
      </w:r>
    </w:p>
    <w:p w14:paraId="441958F9">
      <w:pPr>
        <w:spacing w:line="240" w:lineRule="auto"/>
        <w:contextualSpacing/>
        <w:jc w:val="both"/>
        <w:rPr>
          <w:rFonts w:ascii="Tahoma" w:hAnsi="Tahoma" w:cs="Tahoma"/>
          <w:sz w:val="24"/>
          <w:lang w:val="el-GR"/>
        </w:rPr>
      </w:pPr>
      <w:r>
        <w:rPr>
          <w:rFonts w:ascii="Tahoma" w:hAnsi="Tahoma" w:cs="Tahoma"/>
          <w:b/>
          <w:sz w:val="24"/>
          <w:lang w:val="el-GR"/>
        </w:rPr>
        <w:t>9)</w:t>
      </w:r>
      <w:r>
        <w:rPr>
          <w:rFonts w:ascii="Tahoma" w:hAnsi="Tahoma" w:cs="Tahoma"/>
          <w:sz w:val="24"/>
          <w:lang w:val="el-GR"/>
        </w:rPr>
        <w:t xml:space="preserve">  Το ιδιαίτερο πρόβλημα που έβλεπε το κόμμα των «ναπαίων», στην περίοδο της βαυαροκρατίας, ήταν ο αυταρχισμός του καθεστώτος.</w:t>
      </w:r>
    </w:p>
    <w:p w14:paraId="27C2B33A">
      <w:pPr>
        <w:spacing w:line="240" w:lineRule="auto"/>
        <w:contextualSpacing/>
        <w:jc w:val="both"/>
        <w:rPr>
          <w:rFonts w:ascii="Tahoma" w:hAnsi="Tahoma" w:cs="Tahoma"/>
          <w:sz w:val="24"/>
          <w:lang w:val="el-GR"/>
        </w:rPr>
      </w:pPr>
      <w:r>
        <w:rPr>
          <w:rFonts w:ascii="Tahoma" w:hAnsi="Tahoma" w:cs="Tahoma"/>
          <w:b/>
          <w:sz w:val="24"/>
          <w:lang w:val="el-GR"/>
        </w:rPr>
        <w:t>10)</w:t>
      </w:r>
      <w:r>
        <w:rPr>
          <w:rFonts w:ascii="Tahoma" w:hAnsi="Tahoma" w:cs="Tahoma"/>
          <w:sz w:val="24"/>
          <w:lang w:val="el-GR"/>
        </w:rPr>
        <w:t xml:space="preserve"> Τα ξενικά κόμματα είχαν σαφή  οργανωτική δομή  όχι όμως  και προγράμμα-τα δράσης</w:t>
      </w:r>
    </w:p>
    <w:p w14:paraId="161AEB48">
      <w:pPr>
        <w:spacing w:line="240" w:lineRule="auto"/>
        <w:contextualSpacing/>
        <w:jc w:val="right"/>
        <w:rPr>
          <w:rFonts w:ascii="Tahoma" w:hAnsi="Tahoma" w:cs="Tahoma"/>
          <w:b/>
          <w:sz w:val="24"/>
          <w:lang w:val="el-GR"/>
        </w:rPr>
      </w:pPr>
      <w:r>
        <w:rPr>
          <w:rFonts w:ascii="Tahoma" w:hAnsi="Tahoma" w:cs="Tahoma"/>
          <w:b/>
          <w:sz w:val="24"/>
          <w:lang w:val="el-GR"/>
        </w:rPr>
        <w:t xml:space="preserve">10 Μονάδες </w:t>
      </w:r>
    </w:p>
    <w:p w14:paraId="0812D407">
      <w:pPr>
        <w:spacing w:line="240" w:lineRule="auto"/>
        <w:contextualSpacing/>
        <w:jc w:val="right"/>
        <w:rPr>
          <w:rFonts w:ascii="Tahoma" w:hAnsi="Tahoma" w:cs="Tahoma"/>
          <w:b/>
          <w:sz w:val="24"/>
          <w:lang w:val="el-GR"/>
        </w:rPr>
      </w:pPr>
    </w:p>
    <w:p w14:paraId="13A5CFBE">
      <w:pPr>
        <w:spacing w:line="240" w:lineRule="auto"/>
        <w:contextualSpacing/>
        <w:rPr>
          <w:rFonts w:ascii="Tahoma" w:hAnsi="Tahoma" w:cs="Tahoma"/>
          <w:b/>
          <w:sz w:val="24"/>
          <w:lang w:val="el-GR"/>
        </w:rPr>
      </w:pPr>
      <w:r>
        <w:rPr>
          <w:rFonts w:ascii="Tahoma" w:hAnsi="Tahoma" w:cs="Tahoma"/>
          <w:b/>
          <w:sz w:val="24"/>
          <w:lang w:val="el-GR"/>
        </w:rPr>
        <w:t xml:space="preserve">Α3. </w:t>
      </w:r>
      <w:r>
        <w:rPr>
          <w:rFonts w:ascii="Tahoma" w:hAnsi="Tahoma" w:cs="Tahoma"/>
          <w:sz w:val="24"/>
          <w:lang w:val="el-GR"/>
        </w:rPr>
        <w:t>Ποιοι ήταν οι στόχοι και οι προϋποθέσεις του Βενιζελισμού;</w:t>
      </w:r>
      <w:r>
        <w:rPr>
          <w:rFonts w:ascii="Tahoma" w:hAnsi="Tahoma" w:cs="Tahoma"/>
          <w:b/>
          <w:sz w:val="24"/>
          <w:lang w:val="el-GR"/>
        </w:rPr>
        <w:t xml:space="preserve"> </w:t>
      </w:r>
    </w:p>
    <w:p w14:paraId="1A464804">
      <w:pPr>
        <w:spacing w:line="240" w:lineRule="auto"/>
        <w:contextualSpacing/>
        <w:jc w:val="right"/>
        <w:rPr>
          <w:rFonts w:ascii="Tahoma" w:hAnsi="Tahoma" w:cs="Tahoma"/>
          <w:b/>
          <w:sz w:val="24"/>
          <w:lang w:val="el-GR"/>
        </w:rPr>
      </w:pPr>
      <w:r>
        <w:rPr>
          <w:rFonts w:ascii="Tahoma" w:hAnsi="Tahoma" w:cs="Tahoma"/>
          <w:b/>
          <w:sz w:val="24"/>
          <w:lang w:val="el-GR"/>
        </w:rPr>
        <w:t xml:space="preserve">10 Μονάδες </w:t>
      </w:r>
    </w:p>
    <w:p w14:paraId="5A58584B">
      <w:pPr>
        <w:spacing w:line="240" w:lineRule="auto"/>
        <w:contextualSpacing/>
        <w:jc w:val="right"/>
        <w:rPr>
          <w:rFonts w:ascii="Tahoma" w:hAnsi="Tahoma" w:cs="Tahoma"/>
          <w:b/>
          <w:sz w:val="24"/>
          <w:lang w:val="el-GR"/>
        </w:rPr>
      </w:pPr>
    </w:p>
    <w:p w14:paraId="404B00BE">
      <w:pPr>
        <w:spacing w:line="240" w:lineRule="auto"/>
        <w:contextualSpacing/>
        <w:rPr>
          <w:rFonts w:ascii="Tahoma" w:hAnsi="Tahoma" w:cs="Tahoma"/>
          <w:b/>
          <w:sz w:val="24"/>
          <w:lang w:val="el-GR"/>
        </w:rPr>
      </w:pPr>
    </w:p>
    <w:p w14:paraId="0217E809">
      <w:pPr>
        <w:spacing w:line="240" w:lineRule="auto"/>
        <w:contextualSpacing/>
        <w:jc w:val="both"/>
        <w:rPr>
          <w:rFonts w:ascii="Tahoma" w:hAnsi="Tahoma" w:cs="Tahoma"/>
          <w:sz w:val="24"/>
          <w:lang w:val="el-GR"/>
        </w:rPr>
      </w:pPr>
      <w:r>
        <w:rPr>
          <w:rFonts w:ascii="Tahoma" w:hAnsi="Tahoma" w:cs="Tahoma"/>
          <w:b/>
          <w:sz w:val="24"/>
          <w:lang w:val="el-GR"/>
        </w:rPr>
        <w:t xml:space="preserve">Α4. </w:t>
      </w:r>
      <w:r>
        <w:rPr>
          <w:rFonts w:ascii="Tahoma" w:hAnsi="Tahoma" w:cs="Tahoma"/>
          <w:sz w:val="24"/>
          <w:lang w:val="el-GR"/>
        </w:rPr>
        <w:t>Ποιες ήταν οι πολιτικές θέσεις και το πρόγραμμα του αγγλικού κόμματος;</w:t>
      </w:r>
    </w:p>
    <w:p w14:paraId="465DE44A">
      <w:pPr>
        <w:spacing w:line="240" w:lineRule="auto"/>
        <w:contextualSpacing/>
        <w:jc w:val="right"/>
        <w:rPr>
          <w:rFonts w:ascii="Tahoma" w:hAnsi="Tahoma" w:cs="Tahoma"/>
          <w:b/>
          <w:sz w:val="24"/>
          <w:lang w:val="el-GR"/>
        </w:rPr>
      </w:pPr>
    </w:p>
    <w:p w14:paraId="66DBE5A8">
      <w:pPr>
        <w:spacing w:line="240" w:lineRule="auto"/>
        <w:contextualSpacing/>
        <w:jc w:val="right"/>
        <w:rPr>
          <w:rFonts w:ascii="Tahoma" w:hAnsi="Tahoma" w:cs="Tahoma"/>
          <w:b/>
          <w:sz w:val="24"/>
          <w:lang w:val="el-GR"/>
        </w:rPr>
      </w:pPr>
      <w:r>
        <w:rPr>
          <w:rFonts w:ascii="Tahoma" w:hAnsi="Tahoma" w:cs="Tahoma"/>
          <w:b/>
          <w:sz w:val="24"/>
          <w:lang w:val="el-GR"/>
        </w:rPr>
        <w:t>15 Μονάδες</w:t>
      </w:r>
    </w:p>
    <w:p w14:paraId="512B11A4">
      <w:pPr>
        <w:spacing w:line="240" w:lineRule="auto"/>
        <w:contextualSpacing/>
        <w:jc w:val="right"/>
        <w:rPr>
          <w:rFonts w:ascii="Tahoma" w:hAnsi="Tahoma" w:cs="Tahoma"/>
          <w:b/>
          <w:sz w:val="24"/>
          <w:lang w:val="el-GR"/>
        </w:rPr>
      </w:pPr>
    </w:p>
    <w:p w14:paraId="00A5FF64">
      <w:pPr>
        <w:spacing w:line="240" w:lineRule="auto"/>
        <w:contextualSpacing/>
        <w:jc w:val="right"/>
        <w:rPr>
          <w:rFonts w:ascii="Tahoma" w:hAnsi="Tahoma" w:cs="Tahoma"/>
          <w:b/>
          <w:sz w:val="24"/>
          <w:lang w:val="el-GR"/>
        </w:rPr>
      </w:pPr>
    </w:p>
    <w:p w14:paraId="7AC5BD34">
      <w:pPr>
        <w:spacing w:line="240" w:lineRule="auto"/>
        <w:contextualSpacing/>
        <w:jc w:val="right"/>
        <w:rPr>
          <w:rFonts w:ascii="Tahoma" w:hAnsi="Tahoma" w:cs="Tahoma"/>
          <w:b/>
          <w:sz w:val="24"/>
          <w:szCs w:val="24"/>
          <w:lang w:val="el-GR"/>
        </w:rPr>
      </w:pPr>
      <w:r>
        <w:rPr>
          <w:rFonts w:ascii="Tahoma" w:hAnsi="Tahoma" w:cs="Tahoma"/>
          <w:b/>
          <w:sz w:val="24"/>
          <w:szCs w:val="24"/>
          <w:lang w:val="el-GR"/>
        </w:rPr>
        <w:t xml:space="preserve"> </w:t>
      </w:r>
    </w:p>
    <w:p w14:paraId="013F17F3">
      <w:pPr>
        <w:tabs>
          <w:tab w:val="center" w:pos="4320"/>
          <w:tab w:val="left" w:pos="5550"/>
        </w:tabs>
        <w:rPr>
          <w:rFonts w:ascii="Tahoma" w:hAnsi="Tahoma" w:cs="Tahoma"/>
          <w:b/>
          <w:lang w:val="el-GR"/>
        </w:rPr>
      </w:pPr>
      <w:r>
        <w:rPr>
          <w:rFonts w:ascii="Tahoma" w:hAnsi="Tahoma" w:cs="Tahoma"/>
          <w:b/>
          <w:sz w:val="28"/>
          <w:lang w:val="el-GR"/>
        </w:rPr>
        <w:tab/>
      </w:r>
      <w:r>
        <w:rPr>
          <w:rFonts w:ascii="Tahoma" w:hAnsi="Tahoma" w:cs="Tahoma"/>
          <w:b/>
          <w:sz w:val="28"/>
          <w:lang w:val="el-GR"/>
        </w:rPr>
        <w:t xml:space="preserve">ΟΜΑΔΑ </w:t>
      </w:r>
      <w:r>
        <w:rPr>
          <w:rFonts w:ascii="Tahoma" w:hAnsi="Tahoma" w:cs="Tahoma"/>
          <w:b/>
          <w:sz w:val="28"/>
        </w:rPr>
        <w:t>B</w:t>
      </w:r>
      <w:r>
        <w:rPr>
          <w:rFonts w:ascii="Tahoma" w:hAnsi="Tahoma" w:cs="Tahoma"/>
          <w:b/>
          <w:sz w:val="28"/>
          <w:lang w:val="el-GR"/>
        </w:rPr>
        <w:t>΄</w:t>
      </w:r>
      <w:r>
        <w:rPr>
          <w:rFonts w:ascii="Tahoma" w:hAnsi="Tahoma" w:cs="Tahoma"/>
          <w:b/>
          <w:sz w:val="24"/>
          <w:lang w:val="el-GR"/>
        </w:rPr>
        <w:t xml:space="preserve"> </w:t>
      </w:r>
      <w:r>
        <w:rPr>
          <w:rFonts w:ascii="Tahoma" w:hAnsi="Tahoma" w:cs="Tahoma"/>
          <w:b/>
          <w:lang w:val="el-GR"/>
        </w:rPr>
        <w:t xml:space="preserve"> </w:t>
      </w:r>
    </w:p>
    <w:p w14:paraId="17A523F9">
      <w:pPr>
        <w:spacing w:line="240" w:lineRule="auto"/>
        <w:jc w:val="both"/>
        <w:rPr>
          <w:rFonts w:ascii="Tahoma" w:hAnsi="Tahoma" w:cs="Tahoma"/>
          <w:sz w:val="24"/>
          <w:lang w:val="el-GR"/>
        </w:rPr>
      </w:pPr>
      <w:r>
        <w:rPr>
          <w:rFonts w:ascii="Tahoma" w:hAnsi="Tahoma" w:cs="Tahoma"/>
          <w:b/>
          <w:sz w:val="24"/>
          <w:lang w:val="el-GR"/>
        </w:rPr>
        <w:t>Β1.</w:t>
      </w:r>
      <w:r>
        <w:rPr>
          <w:rFonts w:ascii="Tahoma" w:hAnsi="Tahoma" w:cs="Tahoma"/>
          <w:sz w:val="24"/>
          <w:lang w:val="el-GR"/>
        </w:rPr>
        <w:t xml:space="preserve">Τι γνωρίζετε για τη δημιουργία ελληνικών τσιφλικιών στη Θεσσαλία, τον τρόπο με τον οποίο οι ιδιοκτήτες τους εκμεταλλεύτηκαν τη γη και την παραγωγή τους καθώς και τις προσπάθειες των κυβερνήσεων να τα απαλλοτριώσουν μέχρι και τις συγκρούσεις στο Κιλελέρ το 1910; </w:t>
      </w:r>
    </w:p>
    <w:p w14:paraId="519BC66C">
      <w:pPr>
        <w:spacing w:line="240" w:lineRule="auto"/>
        <w:jc w:val="both"/>
        <w:rPr>
          <w:rFonts w:ascii="Tahoma" w:hAnsi="Tahoma" w:cs="Tahoma"/>
          <w:sz w:val="24"/>
          <w:lang w:val="el-GR"/>
        </w:rPr>
      </w:pPr>
      <w:r>
        <w:rPr>
          <w:rFonts w:ascii="Tahoma" w:hAnsi="Tahoma" w:cs="Tahoma"/>
          <w:sz w:val="24"/>
          <w:lang w:val="el-GR"/>
        </w:rPr>
        <w:t xml:space="preserve">Στην απάντηση σας να συνδυάσετε τις ιστορικές σας γνώσεις με τις πληροφορίες που σας δίνονται από τα παρακάτω παραθέματα. </w:t>
      </w:r>
    </w:p>
    <w:p w14:paraId="75A1633F">
      <w:pPr>
        <w:spacing w:line="240" w:lineRule="auto"/>
        <w:jc w:val="center"/>
        <w:rPr>
          <w:rFonts w:ascii="Tahoma" w:hAnsi="Tahoma" w:cs="Tahoma"/>
          <w:b/>
          <w:sz w:val="24"/>
          <w:lang w:val="el-GR"/>
        </w:rPr>
      </w:pPr>
    </w:p>
    <w:p w14:paraId="022C52A4">
      <w:pPr>
        <w:spacing w:line="240" w:lineRule="auto"/>
        <w:rPr>
          <w:rFonts w:ascii="Tahoma" w:hAnsi="Tahoma" w:cs="Tahoma"/>
          <w:b/>
          <w:sz w:val="24"/>
          <w:lang w:val="el-GR"/>
        </w:rPr>
      </w:pPr>
      <w:r>
        <w:rPr>
          <w:rFonts w:ascii="Tahoma" w:hAnsi="Tahoma" w:cs="Tahoma"/>
          <w:b/>
          <w:sz w:val="24"/>
          <w:lang w:val="el-GR"/>
        </w:rPr>
        <w:t>Κείμενο 1</w:t>
      </w:r>
    </w:p>
    <w:p w14:paraId="393E248E">
      <w:pPr>
        <w:spacing w:line="240" w:lineRule="auto"/>
        <w:jc w:val="both"/>
        <w:rPr>
          <w:rFonts w:ascii="Tahoma" w:hAnsi="Tahoma" w:cs="Tahoma"/>
          <w:sz w:val="24"/>
          <w:lang w:val="el-GR"/>
        </w:rPr>
      </w:pPr>
      <w:r>
        <w:rPr>
          <w:rFonts w:ascii="Tahoma" w:hAnsi="Tahoma" w:cs="Tahoma"/>
          <w:sz w:val="24"/>
          <w:lang w:val="el-GR"/>
        </w:rPr>
        <w:tab/>
      </w:r>
      <w:r>
        <w:rPr>
          <w:rFonts w:ascii="Tahoma" w:hAnsi="Tahoma" w:cs="Tahoma"/>
          <w:sz w:val="24"/>
          <w:lang w:val="el-GR"/>
        </w:rPr>
        <w:t>Τα μεγάλα τσιφλίκια της Θεσσαλίας και Άρτας σχηματίστηκαν κατά το πλείστον στο πολύ μικρό χρονικό διάστημα που παρεμβλήθηκε από το 1878 (Συνθήκη του Βερολίνου) έως τα 1881 (έτος της προσάρτησης).</w:t>
      </w:r>
    </w:p>
    <w:p w14:paraId="3B588951">
      <w:pPr>
        <w:spacing w:line="240" w:lineRule="auto"/>
        <w:jc w:val="both"/>
        <w:rPr>
          <w:rFonts w:ascii="Tahoma" w:hAnsi="Tahoma" w:cs="Tahoma"/>
          <w:b/>
          <w:lang w:val="el-GR"/>
        </w:rPr>
      </w:pPr>
      <w:r>
        <w:rPr>
          <w:rFonts w:ascii="Tahoma" w:hAnsi="Tahoma" w:cs="Tahoma"/>
          <w:sz w:val="24"/>
          <w:lang w:val="el-GR"/>
        </w:rPr>
        <w:tab/>
      </w:r>
      <w:r>
        <w:rPr>
          <w:rFonts w:ascii="Tahoma" w:hAnsi="Tahoma" w:cs="Tahoma"/>
          <w:sz w:val="24"/>
          <w:lang w:val="el-GR"/>
        </w:rPr>
        <w:t xml:space="preserve">Όπως και στην περίπτωση της Αττικής, οι συνθήκες του Βερολίνου και της Κωνσταντινούπολης (1881) περί της Θεσσαλίας απαγόρευαν στο ελληνικό κράτος την εθνικοποίηση των οθωμανικών κτημάτων και επέβαλαν το σεβασμό των “κεκτημένων δικαιωμάτων”. Βεβαίως η νομική αυτή ρύθμιση δεν εμπόδισε τη μαζική αποχώρηση των τούρκων νομέων, οι οποίοι εφοδιασμένοι με τους νεοπαγείς τίτλους απόλυτης κυριότητας, παρουσιάστηκαν στη χρηματιστική αγορά της Κωνσταντινούπολης, αναζητώντας αγοραστές. Στο διάστημα τριών μόνο ετών, μια πελώρια μεταβίβαση τίτλων και συγκέντρωση της ιδιοκτησίας πραγματοποιήθηκε εις όφελος των μεγάλων Ελλήνων της διασποράς. </w:t>
      </w:r>
    </w:p>
    <w:p w14:paraId="5E717E96">
      <w:pPr>
        <w:spacing w:line="240" w:lineRule="auto"/>
        <w:jc w:val="right"/>
        <w:rPr>
          <w:rFonts w:ascii="Tahoma" w:hAnsi="Tahoma" w:cs="Tahoma"/>
          <w:b/>
          <w:lang w:val="el-GR"/>
        </w:rPr>
      </w:pPr>
      <w:r>
        <w:rPr>
          <w:rFonts w:ascii="Tahoma" w:hAnsi="Tahoma" w:cs="Tahoma"/>
          <w:b/>
          <w:lang w:val="el-GR"/>
        </w:rPr>
        <w:t xml:space="preserve">Κ. Βεργόπουλου, Το αγροτικό ζήτημα στην Ελλάδα </w:t>
      </w:r>
    </w:p>
    <w:p w14:paraId="70C0C538">
      <w:pPr>
        <w:spacing w:line="240" w:lineRule="auto"/>
        <w:rPr>
          <w:rFonts w:ascii="Tahoma" w:hAnsi="Tahoma" w:cs="Tahoma"/>
          <w:b/>
          <w:sz w:val="24"/>
          <w:lang w:val="el-GR"/>
        </w:rPr>
      </w:pPr>
      <w:r>
        <w:rPr>
          <w:rFonts w:ascii="Tahoma" w:hAnsi="Tahoma" w:cs="Tahoma"/>
          <w:b/>
          <w:sz w:val="24"/>
          <w:lang w:val="el-GR"/>
        </w:rPr>
        <w:t>Κείμενο 2</w:t>
      </w:r>
    </w:p>
    <w:p w14:paraId="5294623E">
      <w:pPr>
        <w:spacing w:line="240" w:lineRule="auto"/>
        <w:jc w:val="both"/>
        <w:rPr>
          <w:rFonts w:ascii="Tahoma" w:hAnsi="Tahoma" w:cs="Tahoma"/>
          <w:sz w:val="24"/>
          <w:lang w:val="el-GR"/>
        </w:rPr>
      </w:pPr>
      <w:r>
        <w:rPr>
          <w:rFonts w:ascii="Tahoma" w:hAnsi="Tahoma" w:cs="Tahoma"/>
          <w:sz w:val="24"/>
          <w:lang w:val="el-GR"/>
        </w:rPr>
        <w:tab/>
      </w:r>
      <w:r>
        <w:rPr>
          <w:rFonts w:ascii="Tahoma" w:hAnsi="Tahoma" w:cs="Tahoma"/>
          <w:sz w:val="24"/>
          <w:lang w:val="el-GR"/>
        </w:rPr>
        <w:t>Οι γαιοκτήμονες της Θεσσαλίας, όντας εξασφαλισμένοι, πέρασαν σε ακόμα πιο επιθετική στάση. Περιόρισαν προοδευτικά τις καλλιεργούμενες εκτάσεις για δύο λόγους: α)</w:t>
      </w:r>
      <w:r>
        <w:rPr>
          <w:rFonts w:ascii="Tahoma" w:hAnsi="Tahoma" w:cs="Tahoma"/>
          <w:b/>
          <w:sz w:val="24"/>
          <w:lang w:val="el-GR"/>
        </w:rPr>
        <w:t xml:space="preserve"> </w:t>
      </w:r>
      <w:r>
        <w:rPr>
          <w:rFonts w:ascii="Tahoma" w:hAnsi="Tahoma" w:cs="Tahoma"/>
          <w:sz w:val="24"/>
          <w:lang w:val="el-GR"/>
        </w:rPr>
        <w:t>για να πετύχουν τεχνητή υπερτίμηση των σιτηρών στην εγχώρια αγορά και συνεπώς αύξηση της εγγείου προσόδου και β) για να απελευθερώσουν εκτάσεις προς ενοικίαση στην αποδοτικότατη νομαδική κτηνοτροφία. Στη δωδεκαετία 1885 – 1897, οι καλλιεργούμενες με σιτηρά εκτάσεις μειώθηκαν ραγδαία κατά 42,2 %, ενώ η Ελλάδα συνέχιζε να έχει δημητριακό έλλειμμα και ενώ ο προστατευτικός δασμός επί της εισαγωγής σιτηρών ανέβαινε στα ύψη. Η υπερτίμηση του εγχώριου σίτου επέφερε συνεχή ανατίμηση της αγροτικής γης στη Θεσσαλία. Μέσα σε 37 χρόνια, 1880- 1917, η τιμή της γεωργικής γης αυξήθηκε κατά 5 – 6 φορές.</w:t>
      </w:r>
    </w:p>
    <w:p w14:paraId="601400E8">
      <w:pPr>
        <w:spacing w:line="240" w:lineRule="auto"/>
        <w:jc w:val="right"/>
        <w:rPr>
          <w:rFonts w:ascii="Tahoma" w:hAnsi="Tahoma" w:cs="Tahoma"/>
          <w:b/>
          <w:sz w:val="24"/>
          <w:lang w:val="el-GR"/>
        </w:rPr>
      </w:pPr>
      <w:r>
        <w:rPr>
          <w:rFonts w:ascii="Tahoma" w:hAnsi="Tahoma" w:cs="Tahoma"/>
          <w:b/>
          <w:sz w:val="24"/>
          <w:lang w:val="el-GR"/>
        </w:rPr>
        <w:t xml:space="preserve">25 Μονάδες </w:t>
      </w:r>
    </w:p>
    <w:p w14:paraId="1EFA42E9">
      <w:pPr>
        <w:spacing w:line="240" w:lineRule="auto"/>
        <w:jc w:val="right"/>
        <w:rPr>
          <w:rFonts w:ascii="Tahoma" w:hAnsi="Tahoma" w:eastAsia="Times New Roman" w:cs="Tahoma"/>
          <w:b/>
          <w:lang w:val="el-GR"/>
        </w:rPr>
      </w:pPr>
      <w:r>
        <w:rPr>
          <w:rFonts w:ascii="Tahoma" w:hAnsi="Tahoma" w:eastAsia="Times New Roman" w:cs="Tahoma"/>
          <w:b/>
          <w:sz w:val="24"/>
          <w:lang w:val="el-GR" w:eastAsia="el-GR"/>
        </w:rPr>
        <w:t xml:space="preserve"> </w:t>
      </w:r>
    </w:p>
    <w:p w14:paraId="49EDE0AF">
      <w:pPr>
        <w:tabs>
          <w:tab w:val="center" w:pos="4320"/>
          <w:tab w:val="left" w:pos="5550"/>
        </w:tabs>
        <w:rPr>
          <w:rFonts w:ascii="Tahoma" w:hAnsi="Tahoma" w:cs="Tahoma"/>
          <w:b/>
          <w:sz w:val="24"/>
          <w:lang w:val="el-GR"/>
        </w:rPr>
      </w:pPr>
    </w:p>
    <w:p w14:paraId="0BAB847A">
      <w:pPr>
        <w:spacing w:line="240" w:lineRule="auto"/>
        <w:ind w:left="-340"/>
        <w:contextualSpacing/>
        <w:rPr>
          <w:rFonts w:ascii="Tahoma" w:hAnsi="Tahoma" w:cs="Tahoma"/>
          <w:sz w:val="24"/>
          <w:lang w:val="el-GR"/>
        </w:rPr>
      </w:pPr>
      <w:r>
        <w:rPr>
          <w:rFonts w:ascii="Tahoma" w:hAnsi="Tahoma" w:cs="Tahoma"/>
          <w:b/>
          <w:sz w:val="24"/>
          <w:lang w:val="el-GR"/>
        </w:rPr>
        <w:t xml:space="preserve">Β.2. </w:t>
      </w:r>
      <w:r>
        <w:rPr>
          <w:rFonts w:ascii="Tahoma" w:hAnsi="Tahoma" w:cs="Tahoma"/>
          <w:sz w:val="24"/>
          <w:lang w:val="el-GR"/>
        </w:rPr>
        <w:t xml:space="preserve">Με βάση τις  ιστορικές σας  γνώσεις και αντλώντας στοιχεία από τα κείμενα που σας </w:t>
      </w:r>
      <w:r>
        <w:rPr>
          <w:rFonts w:ascii="Tahoma" w:hAnsi="Tahoma" w:cs="Tahoma"/>
          <w:b/>
          <w:sz w:val="24"/>
          <w:lang w:val="el-GR"/>
        </w:rPr>
        <w:t xml:space="preserve"> </w:t>
      </w:r>
      <w:r>
        <w:rPr>
          <w:rFonts w:ascii="Tahoma" w:hAnsi="Tahoma" w:cs="Tahoma"/>
          <w:sz w:val="24"/>
          <w:lang w:val="el-GR"/>
        </w:rPr>
        <w:t>δίνονται, να απαντήσετε στις εξής ερωτήσεις:</w:t>
      </w:r>
    </w:p>
    <w:p w14:paraId="7B2966E9">
      <w:pPr>
        <w:spacing w:line="240" w:lineRule="auto"/>
        <w:ind w:left="-340"/>
        <w:contextualSpacing/>
        <w:rPr>
          <w:rFonts w:ascii="Tahoma" w:hAnsi="Tahoma" w:cs="Tahoma"/>
          <w:sz w:val="24"/>
          <w:lang w:val="el-GR"/>
        </w:rPr>
      </w:pPr>
      <w:r>
        <w:rPr>
          <w:rFonts w:ascii="Tahoma" w:hAnsi="Tahoma" w:cs="Tahoma"/>
          <w:b/>
          <w:sz w:val="24"/>
          <w:lang w:val="el-GR"/>
        </w:rPr>
        <w:t xml:space="preserve">α)  </w:t>
      </w:r>
      <w:r>
        <w:rPr>
          <w:rFonts w:ascii="Tahoma" w:hAnsi="Tahoma" w:cs="Tahoma"/>
          <w:sz w:val="24"/>
          <w:lang w:val="el-GR"/>
        </w:rPr>
        <w:t xml:space="preserve">Τι όριζε η  Εθνοσυνέλευση της  Επιδαύρου και  ποια λύση  έδωσε στο πρόβλημα  </w:t>
      </w:r>
    </w:p>
    <w:p w14:paraId="29D245E6">
      <w:pPr>
        <w:spacing w:line="240" w:lineRule="auto"/>
        <w:ind w:left="-340"/>
        <w:contextualSpacing/>
        <w:rPr>
          <w:rFonts w:ascii="Tahoma" w:hAnsi="Tahoma" w:cs="Tahoma"/>
          <w:sz w:val="24"/>
          <w:lang w:val="el-GR"/>
        </w:rPr>
      </w:pPr>
      <w:r>
        <w:rPr>
          <w:rFonts w:ascii="Tahoma" w:hAnsi="Tahoma" w:cs="Tahoma"/>
          <w:b/>
          <w:sz w:val="24"/>
          <w:lang w:val="el-GR"/>
        </w:rPr>
        <w:t xml:space="preserve">      </w:t>
      </w:r>
      <w:r>
        <w:rPr>
          <w:rFonts w:ascii="Tahoma" w:hAnsi="Tahoma" w:cs="Tahoma"/>
          <w:sz w:val="24"/>
          <w:lang w:val="el-GR"/>
        </w:rPr>
        <w:t xml:space="preserve">της  ηγεσίας του Αγώνα; </w:t>
      </w:r>
    </w:p>
    <w:p w14:paraId="27D0BDEB">
      <w:pPr>
        <w:spacing w:line="240" w:lineRule="auto"/>
        <w:ind w:left="-340"/>
        <w:contextualSpacing/>
        <w:rPr>
          <w:rFonts w:ascii="Tahoma" w:hAnsi="Tahoma" w:cs="Tahoma"/>
          <w:sz w:val="24"/>
          <w:lang w:val="el-GR"/>
        </w:rPr>
      </w:pPr>
      <w:r>
        <w:rPr>
          <w:rFonts w:ascii="Tahoma" w:hAnsi="Tahoma" w:cs="Tahoma"/>
          <w:b/>
          <w:sz w:val="24"/>
          <w:lang w:val="el-GR"/>
        </w:rPr>
        <w:t xml:space="preserve">β)  </w:t>
      </w:r>
      <w:r>
        <w:rPr>
          <w:rFonts w:ascii="Tahoma" w:hAnsi="Tahoma" w:cs="Tahoma"/>
          <w:sz w:val="24"/>
          <w:lang w:val="el-GR"/>
        </w:rPr>
        <w:t xml:space="preserve">Πώς  εξελίχθηκε ο ανταγωνισμός  ανάμεσα στις  ομάδες που διεκδικούσαν την ε-   </w:t>
      </w:r>
    </w:p>
    <w:p w14:paraId="56C03253">
      <w:pPr>
        <w:spacing w:line="240" w:lineRule="auto"/>
        <w:ind w:left="-340"/>
        <w:contextualSpacing/>
        <w:rPr>
          <w:rFonts w:ascii="Tahoma" w:hAnsi="Tahoma" w:cs="Tahoma"/>
          <w:sz w:val="24"/>
          <w:lang w:val="el-GR"/>
        </w:rPr>
      </w:pPr>
      <w:r>
        <w:rPr>
          <w:rFonts w:ascii="Tahoma" w:hAnsi="Tahoma" w:cs="Tahoma"/>
          <w:b/>
          <w:sz w:val="24"/>
          <w:lang w:val="el-GR"/>
        </w:rPr>
        <w:t xml:space="preserve">      </w:t>
      </w:r>
      <w:r>
        <w:rPr>
          <w:rFonts w:ascii="Tahoma" w:hAnsi="Tahoma" w:cs="Tahoma"/>
          <w:sz w:val="24"/>
          <w:lang w:val="el-GR"/>
        </w:rPr>
        <w:t xml:space="preserve">ξουσία </w:t>
      </w:r>
      <w:r>
        <w:rPr>
          <w:rFonts w:ascii="Tahoma" w:hAnsi="Tahoma" w:cs="Tahoma"/>
          <w:b/>
          <w:sz w:val="24"/>
          <w:lang w:val="el-GR"/>
        </w:rPr>
        <w:t xml:space="preserve"> </w:t>
      </w:r>
      <w:r>
        <w:rPr>
          <w:rFonts w:ascii="Tahoma" w:hAnsi="Tahoma" w:cs="Tahoma"/>
          <w:sz w:val="24"/>
          <w:lang w:val="el-GR"/>
        </w:rPr>
        <w:t xml:space="preserve">κατά την Εθνοσυνέλευση του Άστρους; Ποιες  παρατάξεις ανταγωνίστη-  </w:t>
      </w:r>
    </w:p>
    <w:p w14:paraId="340AD1F9">
      <w:pPr>
        <w:spacing w:line="240" w:lineRule="auto"/>
        <w:ind w:left="-340"/>
        <w:contextualSpacing/>
        <w:rPr>
          <w:rFonts w:ascii="Tahoma" w:hAnsi="Tahoma" w:cs="Tahoma"/>
          <w:sz w:val="24"/>
          <w:lang w:val="el-GR"/>
        </w:rPr>
      </w:pPr>
      <w:r>
        <w:rPr>
          <w:rFonts w:ascii="Tahoma" w:hAnsi="Tahoma" w:cs="Tahoma"/>
          <w:sz w:val="24"/>
          <w:lang w:val="el-GR"/>
        </w:rPr>
        <w:t xml:space="preserve">     καν στο πλαίσιο του εμφυλίου πολέμου και ποιες συνέπειες είχε ο ανταγωνισμός    </w:t>
      </w:r>
    </w:p>
    <w:p w14:paraId="22B5C9C1">
      <w:pPr>
        <w:spacing w:line="240" w:lineRule="auto"/>
        <w:ind w:left="-340"/>
        <w:contextualSpacing/>
        <w:rPr>
          <w:rFonts w:ascii="Tahoma" w:hAnsi="Tahoma" w:cs="Tahoma"/>
          <w:sz w:val="24"/>
          <w:lang w:val="el-GR"/>
        </w:rPr>
      </w:pPr>
      <w:r>
        <w:rPr>
          <w:rFonts w:ascii="Tahoma" w:hAnsi="Tahoma" w:cs="Tahoma"/>
          <w:sz w:val="24"/>
          <w:lang w:val="el-GR"/>
        </w:rPr>
        <w:t xml:space="preserve">     αυτός;</w:t>
      </w:r>
    </w:p>
    <w:p w14:paraId="0D650760">
      <w:pPr>
        <w:spacing w:line="240" w:lineRule="auto"/>
        <w:ind w:left="-340"/>
        <w:contextualSpacing/>
        <w:jc w:val="both"/>
        <w:rPr>
          <w:rFonts w:ascii="Tahoma" w:hAnsi="Tahoma" w:cs="Tahoma"/>
          <w:b/>
          <w:sz w:val="24"/>
          <w:lang w:val="el-GR"/>
        </w:rPr>
      </w:pPr>
      <w:r>
        <w:rPr>
          <w:rFonts w:ascii="Tahoma" w:hAnsi="Tahoma" w:cs="Tahoma"/>
          <w:b/>
          <w:sz w:val="24"/>
          <w:lang w:val="el-GR"/>
        </w:rPr>
        <w:t xml:space="preserve">  </w:t>
      </w:r>
    </w:p>
    <w:p w14:paraId="4D89D5C2">
      <w:pPr>
        <w:spacing w:line="240" w:lineRule="auto"/>
        <w:ind w:left="-340"/>
        <w:contextualSpacing/>
        <w:jc w:val="both"/>
        <w:rPr>
          <w:lang w:val="el-GR" w:eastAsia="el-GR"/>
        </w:rPr>
      </w:pPr>
      <w:r>
        <w:rPr>
          <w:rFonts w:ascii="Tahoma" w:hAnsi="Tahoma" w:cs="Tahoma"/>
          <w:b/>
          <w:sz w:val="24"/>
        </w:rPr>
        <w:t>K</w:t>
      </w:r>
      <w:r>
        <w:rPr>
          <w:rFonts w:ascii="Tahoma" w:hAnsi="Tahoma" w:cs="Tahoma"/>
          <w:b/>
          <w:sz w:val="24"/>
          <w:lang w:val="el-GR"/>
        </w:rPr>
        <w:t>είμενο 1</w:t>
      </w:r>
    </w:p>
    <w:p w14:paraId="5A38689F">
      <w:pPr>
        <w:spacing w:line="240" w:lineRule="auto"/>
        <w:ind w:left="-993"/>
        <w:contextualSpacing/>
        <w:jc w:val="right"/>
        <w:rPr>
          <w:lang w:val="el-GR" w:eastAsia="el-GR"/>
        </w:rPr>
      </w:pPr>
    </w:p>
    <w:p w14:paraId="53C8A068">
      <w:pPr>
        <w:spacing w:after="120"/>
        <w:ind w:left="-170"/>
        <w:contextualSpacing/>
        <w:jc w:val="both"/>
        <w:rPr>
          <w:rFonts w:ascii="Tahoma" w:hAnsi="Tahoma" w:cs="Tahoma"/>
          <w:sz w:val="24"/>
          <w:lang w:val="el-GR" w:eastAsia="el-GR"/>
        </w:rPr>
      </w:pPr>
      <w:r>
        <w:rPr>
          <w:rFonts w:ascii="Tahoma" w:hAnsi="Tahoma" w:cs="Tahoma"/>
          <w:lang w:val="el-GR" w:eastAsia="el-GR"/>
        </w:rPr>
        <w:t xml:space="preserve">       </w:t>
      </w:r>
      <w:r>
        <w:rPr>
          <w:rFonts w:ascii="Tahoma" w:hAnsi="Tahoma" w:cs="Tahoma"/>
          <w:sz w:val="24"/>
          <w:lang w:val="el-GR" w:eastAsia="el-GR"/>
        </w:rPr>
        <w:t xml:space="preserve">Οι αντιθέσεις των δύο πλευρών άρχισαν να αποκαλύπτονται ξεκάθαρα κατά τη διάρκεια  της Β’ Εθνοσυνέλευσης, που διεξήχθη το χρονικό διάστημα μεταξύ 30 Μαρτίου – 18 Απριλίου 1823 στο Άστρος Κυνουρίας. Αφού είχαν προηγηθεί οι πρώτες σημαντικές στρατιωτικές επιτυχίες, οι εκπρόσωποι του έθνους μαζεύονται τώρα στην Αρκαδία προκειμένου να αναθεωρήσουν το προσωρινό Σύνταγμα της Ελλάδος, που είχε εγκρίνει η Α’ Εθνοσυνέλευση της Επιδαύρου το 1821, βάσει του οποίου η διοίκηση θα αποτελούνταν από δύο σώματα που θα ανανεώνονταν κάθε χρόνο: </w:t>
      </w:r>
    </w:p>
    <w:p w14:paraId="35F50B6E">
      <w:pPr>
        <w:pStyle w:val="6"/>
        <w:numPr>
          <w:ilvl w:val="0"/>
          <w:numId w:val="1"/>
        </w:numPr>
        <w:spacing w:after="120"/>
        <w:jc w:val="both"/>
        <w:rPr>
          <w:rFonts w:ascii="Tahoma" w:hAnsi="Tahoma" w:cs="Tahoma"/>
          <w:sz w:val="24"/>
          <w:lang w:val="el-GR" w:eastAsia="el-GR"/>
        </w:rPr>
      </w:pPr>
      <w:r>
        <w:rPr>
          <w:rFonts w:ascii="Tahoma" w:hAnsi="Tahoma" w:cs="Tahoma"/>
          <w:sz w:val="24"/>
          <w:lang w:val="el-GR" w:eastAsia="el-GR"/>
        </w:rPr>
        <w:t>Το «Εκτελεστικό» (δηλαδή η κυβέρνηση με σημερινούς όρους), που ήταν 5μελές και είχε ως πρόεδρο τον αμφιλεγόμενο πολιτικό Αλέξανδρο Μαυρο-κορδάτο.</w:t>
      </w:r>
    </w:p>
    <w:p w14:paraId="20E46345">
      <w:pPr>
        <w:pStyle w:val="6"/>
        <w:numPr>
          <w:ilvl w:val="0"/>
          <w:numId w:val="1"/>
        </w:numPr>
        <w:spacing w:after="120"/>
        <w:jc w:val="both"/>
        <w:rPr>
          <w:rFonts w:ascii="Tahoma" w:hAnsi="Tahoma" w:cs="Tahoma"/>
          <w:sz w:val="24"/>
          <w:lang w:val="el-GR" w:eastAsia="el-GR"/>
        </w:rPr>
      </w:pPr>
      <w:r>
        <w:rPr>
          <w:rFonts w:ascii="Tahoma" w:hAnsi="Tahoma" w:cs="Tahoma"/>
          <w:sz w:val="24"/>
          <w:lang w:val="el-GR" w:eastAsia="el-GR"/>
        </w:rPr>
        <w:t>Και το «Βουλευτικό» (η Βουλή), που ήταν 70μελές και είχε για πρόεδρο τον αγωνιστή Δημήτριο Υψηλάντη, αδελφό του αρχηγού της Φιλικής Εταιρείας, Αλέξανδρου.</w:t>
      </w:r>
    </w:p>
    <w:p w14:paraId="32AB0264">
      <w:pPr>
        <w:spacing w:after="120"/>
        <w:ind w:left="-170"/>
        <w:contextualSpacing/>
        <w:jc w:val="both"/>
        <w:rPr>
          <w:rFonts w:ascii="Tahoma" w:hAnsi="Tahoma" w:cs="Tahoma"/>
          <w:sz w:val="24"/>
          <w:lang w:val="el-GR" w:eastAsia="el-GR"/>
        </w:rPr>
      </w:pPr>
      <w:r>
        <w:rPr>
          <w:rFonts w:ascii="Tahoma" w:hAnsi="Tahoma" w:cs="Tahoma"/>
          <w:sz w:val="24"/>
          <w:lang w:val="el-GR" w:eastAsia="el-GR"/>
        </w:rPr>
        <w:t xml:space="preserve">      Στη Β΄ Εθνοσυνέλευση τώρα, οι κοτσαμπάσηδες επιχειρούν τεχνηέντως όχι μόνο να ελέγξουν τις εξελίξεις, αλλά και να τις χειραγωγήσουν, προτείνοντας αλ-λαγές στο δημοκρατικό χαρακτήρα του συντάγματος, οι οποίες όμως πέφτουν εν πολλοίς στο κενό. Εγκρίνεται ωστόσο μια ελαφρώς τροποποιημένη εκδοχή του Πρώτου Συντάγματος. Προκειμένου να μην υπάρξουν πολλά κενά εξουσίας, καταρ-γούνται όλοι οι τοπικοί οργανισμοί (Πελοποννησιακή Γερουσία, Οργανισμός της δυτικής Χέρσου Ελλάδας, Άρειος Πάγος), καθώς και το αξίωμα του αρχιστράτηγου, που μέχρι τότε κατείχε ο 53χρονος Θεόδωρος Κολοκοτρώνης.</w:t>
      </w:r>
    </w:p>
    <w:p w14:paraId="5A4BB2FE">
      <w:pPr>
        <w:ind w:left="-993"/>
        <w:contextualSpacing/>
        <w:jc w:val="right"/>
        <w:rPr>
          <w:rFonts w:ascii="Tahoma" w:hAnsi="Tahoma" w:cs="Tahoma"/>
          <w:b/>
          <w:sz w:val="20"/>
          <w:lang w:val="el-GR" w:eastAsia="el-GR"/>
        </w:rPr>
      </w:pPr>
    </w:p>
    <w:p w14:paraId="10C2AFC8">
      <w:pPr>
        <w:ind w:left="-567"/>
        <w:contextualSpacing/>
        <w:jc w:val="right"/>
        <w:rPr>
          <w:rFonts w:ascii="Tahoma" w:hAnsi="Tahoma" w:cs="Tahoma"/>
          <w:b/>
          <w:sz w:val="20"/>
          <w:lang w:val="el-GR" w:eastAsia="el-GR"/>
        </w:rPr>
      </w:pPr>
      <w:r>
        <w:rPr>
          <w:rFonts w:ascii="Tahoma" w:hAnsi="Tahoma" w:cs="Tahoma"/>
          <w:b/>
          <w:sz w:val="20"/>
          <w:lang w:val="el-GR" w:eastAsia="el-GR"/>
        </w:rPr>
        <w:t>Αφιέρωμα στην Επανάσταση του 1821 : «οι αθέατες γωνιές του μεγάλου αγώνα», εφημερίδα Έθνος</w:t>
      </w:r>
    </w:p>
    <w:p w14:paraId="19A73C79">
      <w:pPr>
        <w:ind w:left="-993"/>
        <w:contextualSpacing/>
        <w:jc w:val="right"/>
        <w:rPr>
          <w:rFonts w:ascii="Tahoma" w:hAnsi="Tahoma" w:cs="Tahoma"/>
          <w:b/>
          <w:sz w:val="24"/>
          <w:lang w:val="el-GR"/>
        </w:rPr>
      </w:pPr>
    </w:p>
    <w:p w14:paraId="78E13A5A">
      <w:pPr>
        <w:ind w:left="-170"/>
        <w:contextualSpacing/>
        <w:rPr>
          <w:rFonts w:ascii="Tahoma" w:hAnsi="Tahoma" w:cs="Tahoma"/>
          <w:b/>
          <w:sz w:val="24"/>
          <w:lang w:val="el-GR"/>
        </w:rPr>
      </w:pPr>
    </w:p>
    <w:p w14:paraId="465F26F4">
      <w:pPr>
        <w:ind w:left="-170"/>
        <w:contextualSpacing/>
        <w:rPr>
          <w:rFonts w:ascii="Tahoma" w:hAnsi="Tahoma" w:cs="Tahoma"/>
          <w:b/>
          <w:sz w:val="24"/>
          <w:lang w:val="el-GR"/>
        </w:rPr>
      </w:pPr>
      <w:r>
        <w:rPr>
          <w:rFonts w:ascii="Tahoma" w:hAnsi="Tahoma" w:cs="Tahoma"/>
          <w:b/>
          <w:sz w:val="24"/>
          <w:lang w:val="el-GR"/>
        </w:rPr>
        <w:t>Κείμενο 2</w:t>
      </w:r>
    </w:p>
    <w:p w14:paraId="46EFD0D9">
      <w:pPr>
        <w:ind w:left="-170"/>
        <w:contextualSpacing/>
        <w:rPr>
          <w:rFonts w:ascii="Tahoma" w:hAnsi="Tahoma" w:cs="Tahoma"/>
          <w:b/>
          <w:sz w:val="24"/>
          <w:lang w:val="el-GR"/>
        </w:rPr>
      </w:pPr>
    </w:p>
    <w:p w14:paraId="4B44E53B">
      <w:pPr>
        <w:ind w:left="-170"/>
        <w:contextualSpacing/>
        <w:jc w:val="both"/>
        <w:rPr>
          <w:rFonts w:ascii="Tahoma" w:hAnsi="Tahoma" w:cs="Tahoma"/>
          <w:sz w:val="28"/>
          <w:lang w:val="el-GR"/>
        </w:rPr>
      </w:pPr>
      <w:r>
        <w:rPr>
          <w:rFonts w:ascii="Tahoma" w:hAnsi="Tahoma" w:cs="Tahoma"/>
          <w:sz w:val="28"/>
          <w:lang w:val="el-GR"/>
        </w:rPr>
        <w:t xml:space="preserve">      </w:t>
      </w:r>
      <w:r>
        <w:rPr>
          <w:rFonts w:ascii="Tahoma" w:hAnsi="Tahoma" w:cs="Tahoma"/>
          <w:sz w:val="24"/>
          <w:lang w:val="el-GR"/>
        </w:rPr>
        <w:t xml:space="preserve">Τα όσα ντροπιαστικά διαδραματίστηκαν την περίοδο από τα τέλη του 1823 μέχρι τις αρχές του 1825 αναμφισβήτητα δεν τιμούν την ιστορία μας […] Μήλον της Έριδος για τους αλληλοσκοτωμούς αποτέλεσε η νομή της εξουσίας. Από τη μία πλευρά βρίσκονταν οι ευκατάστατοι Έλληνες πρόκριτοι, που τα χρόνια πριν από την Επανάσταση διέθεταν εξουσία και γνωρίζοντας από πολιτική ήθελαν να τη διατηρήσουν, και από την άλλη οι οπλαρχηγοί που αναδείχθηκαν στα μπαρουτοκαπνισμένα πεδία των μαχών και θεωρούσαν αυτονόητο το δικαίωμα να έχουν πρωταγωνιστικό ρόλο στα κοινά. Τους πρώτους υποστήριζαν οι Φαναριώτες, που είχαν καταφέρει τους προηγούμενους αιώνες να αναδειχθούν στον διοικητικό μηχανισμό της Οθωμανικής Αυτοκρατορίας, και τους δεύτερους οι Φιλικοί, που από το 1814 είχαν δημιουργήσει τη σημαντικότερη μυστική οργάνωση που προετοίμασε η Επανάσταση. </w:t>
      </w:r>
    </w:p>
    <w:p w14:paraId="25C9A01E">
      <w:pPr>
        <w:spacing w:line="240" w:lineRule="auto"/>
        <w:ind w:left="-170"/>
        <w:contextualSpacing/>
        <w:jc w:val="both"/>
        <w:rPr>
          <w:rFonts w:ascii="Tahoma" w:hAnsi="Tahoma" w:cs="Tahoma"/>
          <w:sz w:val="24"/>
          <w:lang w:val="el-GR"/>
        </w:rPr>
      </w:pPr>
    </w:p>
    <w:p w14:paraId="3D136855">
      <w:pPr>
        <w:spacing w:line="240" w:lineRule="auto"/>
        <w:ind w:left="-170"/>
        <w:contextualSpacing/>
        <w:jc w:val="right"/>
        <w:rPr>
          <w:rFonts w:ascii="Tahoma" w:hAnsi="Tahoma" w:cs="Tahoma"/>
          <w:b/>
          <w:sz w:val="20"/>
          <w:lang w:val="el-GR"/>
        </w:rPr>
      </w:pPr>
      <w:r>
        <w:rPr>
          <w:rFonts w:ascii="Tahoma" w:hAnsi="Tahoma" w:cs="Tahoma"/>
          <w:b/>
          <w:sz w:val="20"/>
          <w:lang w:val="el-GR"/>
        </w:rPr>
        <w:t>«Οι εμφύλιοι πόλεμοι που απείλησαν την Επανάσταση», εφημερίδα Έθνος</w:t>
      </w:r>
    </w:p>
    <w:p w14:paraId="7D2CE5F0">
      <w:pPr>
        <w:spacing w:line="240" w:lineRule="auto"/>
        <w:ind w:left="-170"/>
        <w:contextualSpacing/>
        <w:jc w:val="right"/>
        <w:rPr>
          <w:rFonts w:ascii="Tahoma" w:hAnsi="Tahoma" w:cs="Tahoma"/>
          <w:b/>
          <w:sz w:val="20"/>
          <w:lang w:val="el-GR"/>
        </w:rPr>
      </w:pPr>
    </w:p>
    <w:p w14:paraId="47A81624">
      <w:pPr>
        <w:spacing w:line="240" w:lineRule="auto"/>
        <w:ind w:left="-709"/>
        <w:contextualSpacing/>
        <w:jc w:val="right"/>
        <w:rPr>
          <w:rFonts w:ascii="Tahoma" w:hAnsi="Tahoma" w:cs="Tahoma"/>
          <w:b/>
          <w:sz w:val="24"/>
          <w:lang w:val="el-GR"/>
        </w:rPr>
      </w:pPr>
      <w:r>
        <w:rPr>
          <w:lang w:val="el-GR" w:eastAsia="el-GR"/>
        </w:rPr>
        <w:t xml:space="preserve"> </w:t>
      </w:r>
      <w:r>
        <w:rPr>
          <w:rFonts w:ascii="Tahoma" w:hAnsi="Tahoma" w:cs="Tahoma"/>
          <w:b/>
          <w:sz w:val="24"/>
          <w:lang w:val="el-GR"/>
        </w:rPr>
        <w:t>25 Μονάδες</w:t>
      </w:r>
    </w:p>
    <w:p w14:paraId="2F33D4BE">
      <w:pPr>
        <w:spacing w:line="240" w:lineRule="auto"/>
        <w:ind w:left="-709"/>
        <w:contextualSpacing/>
        <w:jc w:val="right"/>
        <w:rPr>
          <w:rFonts w:ascii="Tahoma" w:hAnsi="Tahoma" w:cs="Tahoma"/>
          <w:b/>
          <w:sz w:val="24"/>
          <w:lang w:val="el-GR"/>
        </w:rPr>
      </w:pPr>
    </w:p>
    <w:p w14:paraId="7B8C58EC">
      <w:pPr>
        <w:spacing w:line="240" w:lineRule="auto"/>
        <w:ind w:left="-709"/>
        <w:contextualSpacing/>
        <w:jc w:val="right"/>
        <w:rPr>
          <w:rFonts w:ascii="Tahoma" w:hAnsi="Tahoma" w:cs="Tahoma"/>
          <w:b/>
          <w:sz w:val="24"/>
          <w:lang w:val="el-GR"/>
        </w:rPr>
      </w:pPr>
    </w:p>
    <w:p w14:paraId="4F86883B">
      <w:pPr>
        <w:spacing w:line="240" w:lineRule="auto"/>
        <w:ind w:left="-709"/>
        <w:contextualSpacing/>
        <w:jc w:val="right"/>
        <w:rPr>
          <w:rFonts w:ascii="Tahoma" w:hAnsi="Tahoma" w:cs="Tahoma"/>
          <w:b/>
          <w:sz w:val="24"/>
          <w:lang w:val="el-GR"/>
        </w:rPr>
      </w:pPr>
    </w:p>
    <w:p w14:paraId="529F4202">
      <w:pPr>
        <w:jc w:val="right"/>
      </w:pPr>
      <w:r>
        <w:rPr>
          <w:rFonts w:ascii="Tahoma" w:hAnsi="Tahoma" w:cs="Tahoma"/>
          <w:b/>
          <w:sz w:val="24"/>
          <w:lang w:val="el-GR"/>
        </w:rPr>
        <w:t>ΚΑΛΗ ΕΠΙΤΥΧΙΑ</w:t>
      </w:r>
    </w:p>
    <w:sectPr>
      <w:pgSz w:w="12240" w:h="15840"/>
      <w:pgMar w:top="993" w:right="1800" w:bottom="1135"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A1"/>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等线">
    <w:altName w:val="Arial Unicode MS"/>
    <w:panose1 w:val="00000000000000000000"/>
    <w:charset w:val="00"/>
    <w:family w:val="auto"/>
    <w:pitch w:val="default"/>
    <w:sig w:usb0="00000000" w:usb1="00000000" w:usb2="00000000" w:usb3="00000000" w:csb0="00000000" w:csb1="00000000"/>
  </w:font>
  <w:font w:name="Tahoma">
    <w:panose1 w:val="020B0604030504040204"/>
    <w:charset w:val="A1"/>
    <w:family w:val="swiss"/>
    <w:pitch w:val="default"/>
    <w:sig w:usb0="E1002EFF" w:usb1="C000605B" w:usb2="00000029" w:usb3="00000000" w:csb0="200101FF" w:csb1="20280000"/>
  </w:font>
  <w:font w:name="Comic Sans MS">
    <w:panose1 w:val="030F0702030302020204"/>
    <w:charset w:val="A1"/>
    <w:family w:val="script"/>
    <w:pitch w:val="default"/>
    <w:sig w:usb0="00000287" w:usb1="00000013" w:usb2="00000000" w:usb3="00000000" w:csb0="2000009F" w:csb1="00000000"/>
  </w:font>
  <w:font w:name="Batang">
    <w:altName w:val="Malgun Gothic"/>
    <w:panose1 w:val="02030600000101010101"/>
    <w:charset w:val="81"/>
    <w:family w:val="auto"/>
    <w:pitch w:val="default"/>
    <w:sig w:usb0="00000000" w:usb1="00000000" w:usb2="00000010" w:usb3="00000000" w:csb0="00080000" w:csb1="00000000"/>
  </w:font>
  <w:font w:name="바탕">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A1"/>
    <w:family w:val="modern"/>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4C5FA4"/>
    <w:multiLevelType w:val="multilevel"/>
    <w:tmpl w:val="264C5FA4"/>
    <w:lvl w:ilvl="0" w:tentative="0">
      <w:start w:val="1"/>
      <w:numFmt w:val="bullet"/>
      <w:lvlText w:val=""/>
      <w:lvlJc w:val="left"/>
      <w:pPr>
        <w:ind w:left="550" w:hanging="360"/>
      </w:pPr>
      <w:rPr>
        <w:rFonts w:hint="default" w:ascii="Symbol" w:hAnsi="Symbol"/>
      </w:rPr>
    </w:lvl>
    <w:lvl w:ilvl="1" w:tentative="0">
      <w:start w:val="1"/>
      <w:numFmt w:val="bullet"/>
      <w:lvlText w:val="o"/>
      <w:lvlJc w:val="left"/>
      <w:pPr>
        <w:ind w:left="1270" w:hanging="360"/>
      </w:pPr>
      <w:rPr>
        <w:rFonts w:hint="default" w:ascii="Courier New" w:hAnsi="Courier New" w:cs="Courier New"/>
      </w:rPr>
    </w:lvl>
    <w:lvl w:ilvl="2" w:tentative="0">
      <w:start w:val="1"/>
      <w:numFmt w:val="bullet"/>
      <w:lvlText w:val=""/>
      <w:lvlJc w:val="left"/>
      <w:pPr>
        <w:ind w:left="1990" w:hanging="360"/>
      </w:pPr>
      <w:rPr>
        <w:rFonts w:hint="default" w:ascii="Wingdings" w:hAnsi="Wingdings"/>
      </w:rPr>
    </w:lvl>
    <w:lvl w:ilvl="3" w:tentative="0">
      <w:start w:val="1"/>
      <w:numFmt w:val="bullet"/>
      <w:lvlText w:val=""/>
      <w:lvlJc w:val="left"/>
      <w:pPr>
        <w:ind w:left="2710" w:hanging="360"/>
      </w:pPr>
      <w:rPr>
        <w:rFonts w:hint="default" w:ascii="Symbol" w:hAnsi="Symbol"/>
      </w:rPr>
    </w:lvl>
    <w:lvl w:ilvl="4" w:tentative="0">
      <w:start w:val="1"/>
      <w:numFmt w:val="bullet"/>
      <w:lvlText w:val="o"/>
      <w:lvlJc w:val="left"/>
      <w:pPr>
        <w:ind w:left="3430" w:hanging="360"/>
      </w:pPr>
      <w:rPr>
        <w:rFonts w:hint="default" w:ascii="Courier New" w:hAnsi="Courier New" w:cs="Courier New"/>
      </w:rPr>
    </w:lvl>
    <w:lvl w:ilvl="5" w:tentative="0">
      <w:start w:val="1"/>
      <w:numFmt w:val="bullet"/>
      <w:lvlText w:val=""/>
      <w:lvlJc w:val="left"/>
      <w:pPr>
        <w:ind w:left="4150" w:hanging="360"/>
      </w:pPr>
      <w:rPr>
        <w:rFonts w:hint="default" w:ascii="Wingdings" w:hAnsi="Wingdings"/>
      </w:rPr>
    </w:lvl>
    <w:lvl w:ilvl="6" w:tentative="0">
      <w:start w:val="1"/>
      <w:numFmt w:val="bullet"/>
      <w:lvlText w:val=""/>
      <w:lvlJc w:val="left"/>
      <w:pPr>
        <w:ind w:left="4870" w:hanging="360"/>
      </w:pPr>
      <w:rPr>
        <w:rFonts w:hint="default" w:ascii="Symbol" w:hAnsi="Symbol"/>
      </w:rPr>
    </w:lvl>
    <w:lvl w:ilvl="7" w:tentative="0">
      <w:start w:val="1"/>
      <w:numFmt w:val="bullet"/>
      <w:lvlText w:val="o"/>
      <w:lvlJc w:val="left"/>
      <w:pPr>
        <w:ind w:left="5590" w:hanging="360"/>
      </w:pPr>
      <w:rPr>
        <w:rFonts w:hint="default" w:ascii="Courier New" w:hAnsi="Courier New" w:cs="Courier New"/>
      </w:rPr>
    </w:lvl>
    <w:lvl w:ilvl="8" w:tentative="0">
      <w:start w:val="1"/>
      <w:numFmt w:val="bullet"/>
      <w:lvlText w:val=""/>
      <w:lvlJc w:val="left"/>
      <w:pPr>
        <w:ind w:left="631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0B70"/>
    <w:rsid w:val="0011373D"/>
    <w:rsid w:val="002D3CCF"/>
    <w:rsid w:val="003A369C"/>
    <w:rsid w:val="003D3C56"/>
    <w:rsid w:val="00503007"/>
    <w:rsid w:val="00534850"/>
    <w:rsid w:val="005821D2"/>
    <w:rsid w:val="0070517E"/>
    <w:rsid w:val="007713AC"/>
    <w:rsid w:val="0080209E"/>
    <w:rsid w:val="00920B70"/>
    <w:rsid w:val="00953666"/>
    <w:rsid w:val="009570D7"/>
    <w:rsid w:val="00B20E8E"/>
    <w:rsid w:val="00BA3582"/>
    <w:rsid w:val="00C066A8"/>
    <w:rsid w:val="00C202D3"/>
    <w:rsid w:val="00C96FD4"/>
    <w:rsid w:val="00E27BF1"/>
    <w:rsid w:val="00ED1FE7"/>
    <w:rsid w:val="00ED46AA"/>
    <w:rsid w:val="00EE6C31"/>
    <w:rsid w:val="00F957EF"/>
    <w:rsid w:val="079366FD"/>
    <w:rsid w:val="74990C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7"/>
    <w:semiHidden/>
    <w:unhideWhenUsed/>
    <w:qFormat/>
    <w:uiPriority w:val="99"/>
    <w:pPr>
      <w:spacing w:after="0" w:line="240" w:lineRule="auto"/>
    </w:pPr>
    <w:rPr>
      <w:rFonts w:ascii="Tahoma" w:hAnsi="Tahoma" w:cs="Tahoma"/>
      <w:sz w:val="16"/>
      <w:szCs w:val="16"/>
    </w:rPr>
  </w:style>
  <w:style w:type="paragraph" w:styleId="5">
    <w:name w:val="Normal (Web)"/>
    <w:basedOn w:val="1"/>
    <w:semiHidden/>
    <w:unhideWhenUsed/>
    <w:qFormat/>
    <w:uiPriority w:val="99"/>
    <w:pPr>
      <w:spacing w:before="100" w:beforeAutospacing="1" w:after="100" w:afterAutospacing="1" w:line="240" w:lineRule="auto"/>
    </w:pPr>
    <w:rPr>
      <w:rFonts w:ascii="Times New Roman" w:hAnsi="Times New Roman" w:cs="Times New Roman" w:eastAsiaTheme="minorEastAsia"/>
      <w:sz w:val="24"/>
      <w:szCs w:val="24"/>
      <w:lang w:val="el-GR" w:eastAsia="el-GR"/>
    </w:rPr>
  </w:style>
  <w:style w:type="paragraph" w:styleId="6">
    <w:name w:val="List Paragraph"/>
    <w:basedOn w:val="1"/>
    <w:qFormat/>
    <w:uiPriority w:val="34"/>
    <w:pPr>
      <w:ind w:left="720"/>
      <w:contextualSpacing/>
    </w:pPr>
  </w:style>
  <w:style w:type="character" w:customStyle="1" w:styleId="7">
    <w:name w:val="Κείμενο πλαισίου Char"/>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971</Words>
  <Characters>5583</Characters>
  <Lines>47</Lines>
  <Paragraphs>13</Paragraphs>
  <TotalTime>93</TotalTime>
  <ScaleCrop>false</ScaleCrop>
  <LinksUpToDate>false</LinksUpToDate>
  <CharactersWithSpaces>6623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2024-08-27T15:50:00Z</dcterms:created>
  <dc:creator>protisto_5</dc:creator>
  <cp:lastModifiedBy>Λουκάς Παπαβασι�</cp:lastModifiedBy>
  <dcterms:modified xsi:type="dcterms:W3CDTF">2026-09-30T15:31:02Z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1EEE44BA9B7D40BA87A867D854BFBCBE_13</vt:lpwstr>
  </property>
  <property fmtid="{D5CDD505-2E9C-101B-9397-08002B2CF9AE}" pid="4" name="KSOTemplateDocerSaveRecord">
    <vt:lpwstr>eyJoZGlkIjoiYTVjMTA3OTkyODY3M2ExODNlZDg0NTFjMjE0NGMzNWYiLCJ1c2VySWQiOiI2NjE0OTc5MTk3NjY3In0=</vt:lpwstr>
  </property>
</Properties>
</file>